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A6F6E1">
      <w:pPr>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华文中宋" w:hAnsi="华文中宋" w:eastAsia="华文中宋" w:cs="Times New Roman"/>
          <w:b/>
          <w:bCs/>
          <w:color w:val="auto"/>
          <w:spacing w:val="-6"/>
          <w:kern w:val="11"/>
          <w:sz w:val="48"/>
          <w:szCs w:val="48"/>
          <w:lang w:val="en-US" w:eastAsia="zh-CN"/>
        </w:rPr>
      </w:pPr>
      <w:r>
        <w:rPr>
          <w:rFonts w:hint="default" w:ascii="华文中宋" w:hAnsi="华文中宋" w:eastAsia="华文中宋" w:cs="Times New Roman"/>
          <w:b/>
          <w:bCs/>
          <w:color w:val="auto"/>
          <w:spacing w:val="-6"/>
          <w:kern w:val="11"/>
          <w:sz w:val="48"/>
          <w:szCs w:val="48"/>
          <w:lang w:val="en-US" w:eastAsia="zh-CN"/>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华文中宋" w:hAnsi="华文中宋" w:eastAsia="华文中宋" w:cs="Times New Roman"/>
          <w:b/>
          <w:bCs/>
          <w:color w:val="auto"/>
          <w:spacing w:val="-6"/>
          <w:kern w:val="11"/>
          <w:sz w:val="48"/>
          <w:szCs w:val="48"/>
          <w:lang w:val="en-US" w:eastAsia="zh-CN"/>
        </w:rPr>
        <w:instrText xml:space="preserve">ADDIN CNKISM.UserStyle</w:instrText>
      </w:r>
      <w:r>
        <w:rPr>
          <w:rFonts w:hint="default" w:ascii="华文中宋" w:hAnsi="华文中宋" w:eastAsia="华文中宋" w:cs="Times New Roman"/>
          <w:b/>
          <w:bCs/>
          <w:color w:val="auto"/>
          <w:spacing w:val="-6"/>
          <w:kern w:val="11"/>
          <w:sz w:val="48"/>
          <w:szCs w:val="48"/>
          <w:lang w:val="en-US" w:eastAsia="zh-CN"/>
        </w:rPr>
        <w:fldChar w:fldCharType="separate"/>
      </w:r>
      <w:r>
        <w:rPr>
          <w:rFonts w:hint="default" w:ascii="华文中宋" w:hAnsi="华文中宋" w:eastAsia="华文中宋" w:cs="Times New Roman"/>
          <w:b/>
          <w:bCs/>
          <w:color w:val="auto"/>
          <w:spacing w:val="-6"/>
          <w:kern w:val="11"/>
          <w:sz w:val="48"/>
          <w:szCs w:val="48"/>
          <w:lang w:val="en-US" w:eastAsia="zh-CN"/>
        </w:rPr>
        <w:fldChar w:fldCharType="end"/>
      </w:r>
      <w:r>
        <w:rPr>
          <w:rFonts w:hint="default" w:ascii="华文中宋" w:hAnsi="华文中宋" w:eastAsia="华文中宋" w:cs="Times New Roman"/>
          <w:b/>
          <w:bCs/>
          <w:color w:val="auto"/>
          <w:spacing w:val="-6"/>
          <w:kern w:val="11"/>
          <w:sz w:val="48"/>
          <w:szCs w:val="48"/>
          <w:lang w:val="en-US" w:eastAsia="zh-CN"/>
        </w:rPr>
        <w:t>202</w:t>
      </w:r>
      <w:r>
        <w:rPr>
          <w:rFonts w:hint="eastAsia" w:ascii="华文中宋" w:hAnsi="华文中宋" w:eastAsia="华文中宋" w:cs="Times New Roman"/>
          <w:b/>
          <w:bCs/>
          <w:color w:val="auto"/>
          <w:spacing w:val="-6"/>
          <w:kern w:val="11"/>
          <w:sz w:val="48"/>
          <w:szCs w:val="48"/>
          <w:lang w:val="en-US" w:eastAsia="zh-CN"/>
        </w:rPr>
        <w:t>5年广西高校人文社科重点研究基地智库建设最佳案例</w:t>
      </w:r>
    </w:p>
    <w:p w14:paraId="08B6C896">
      <w:pPr>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华文中宋" w:hAnsi="华文中宋" w:eastAsia="华文中宋" w:cs="Times New Roman"/>
          <w:b/>
          <w:bCs/>
          <w:color w:val="auto"/>
          <w:spacing w:val="-6"/>
          <w:kern w:val="11"/>
          <w:sz w:val="48"/>
          <w:szCs w:val="48"/>
          <w:lang w:val="en-US" w:eastAsia="zh-CN"/>
        </w:rPr>
      </w:pPr>
      <w:r>
        <w:rPr>
          <w:rFonts w:hint="eastAsia" w:ascii="华文中宋" w:hAnsi="华文中宋" w:eastAsia="华文中宋" w:cs="Times New Roman"/>
          <w:b/>
          <w:bCs/>
          <w:color w:val="auto"/>
          <w:spacing w:val="-6"/>
          <w:kern w:val="11"/>
          <w:sz w:val="48"/>
          <w:szCs w:val="48"/>
          <w:lang w:val="en-US" w:eastAsia="zh-CN"/>
        </w:rPr>
        <w:t>申报书</w:t>
      </w:r>
    </w:p>
    <w:p w14:paraId="592FE985">
      <w:pPr>
        <w:rPr>
          <w:rFonts w:hint="eastAsia"/>
          <w:color w:val="auto"/>
        </w:rPr>
      </w:pPr>
      <w:r>
        <w:rPr>
          <w:rFonts w:hint="eastAsia"/>
          <w:color w:val="auto"/>
        </w:rPr>
        <w:t xml:space="preserve">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4757"/>
        <w:gridCol w:w="1720"/>
      </w:tblGrid>
      <w:tr w14:paraId="7806C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5544" w:type="dxa"/>
            <w:gridSpan w:val="2"/>
            <w:noWrap w:val="0"/>
            <w:vAlign w:val="center"/>
          </w:tcPr>
          <w:p w14:paraId="38FC8B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b/>
                <w:bCs/>
                <w:color w:val="auto"/>
                <w:sz w:val="28"/>
                <w:szCs w:val="28"/>
                <w:lang w:val="en-US" w:eastAsia="zh-CN"/>
              </w:rPr>
            </w:pPr>
            <w:r>
              <w:rPr>
                <w:rFonts w:hint="eastAsia" w:cs="Times New Roman"/>
                <w:b/>
                <w:bCs/>
                <w:color w:val="auto"/>
                <w:sz w:val="28"/>
                <w:szCs w:val="28"/>
                <w:lang w:val="en-US" w:eastAsia="zh-CN"/>
              </w:rPr>
              <w:t>案例类型</w:t>
            </w:r>
          </w:p>
          <w:p w14:paraId="7C8F84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bCs/>
                <w:color w:val="auto"/>
                <w:sz w:val="28"/>
                <w:szCs w:val="28"/>
                <w:lang w:val="en-US" w:eastAsia="zh-CN"/>
              </w:rPr>
            </w:pPr>
            <w:r>
              <w:rPr>
                <w:rFonts w:hint="eastAsia" w:ascii="黑体" w:hAnsi="黑体" w:eastAsia="黑体" w:cs="黑体"/>
                <w:b w:val="0"/>
                <w:bCs w:val="0"/>
                <w:color w:val="auto"/>
                <w:sz w:val="24"/>
                <w:szCs w:val="24"/>
                <w:lang w:val="en-US" w:eastAsia="zh-CN"/>
              </w:rPr>
              <w:t>※ 每项案例对应一份申报书</w:t>
            </w:r>
          </w:p>
        </w:tc>
        <w:tc>
          <w:tcPr>
            <w:tcW w:w="1720" w:type="dxa"/>
            <w:noWrap w:val="0"/>
            <w:vAlign w:val="center"/>
          </w:tcPr>
          <w:p w14:paraId="2DCE35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b/>
                <w:bCs/>
                <w:color w:val="auto"/>
                <w:sz w:val="28"/>
                <w:szCs w:val="28"/>
                <w:lang w:val="en-US" w:eastAsia="zh-CN"/>
              </w:rPr>
            </w:pPr>
            <w:r>
              <w:rPr>
                <w:rFonts w:hint="eastAsia" w:ascii="Times New Roman" w:hAnsi="Times New Roman" w:eastAsia="宋体" w:cs="Times New Roman"/>
                <w:b/>
                <w:bCs/>
                <w:color w:val="auto"/>
                <w:sz w:val="28"/>
                <w:szCs w:val="28"/>
                <w:lang w:val="en-US" w:eastAsia="zh-CN"/>
              </w:rPr>
              <w:t>点击</w:t>
            </w:r>
            <w:r>
              <w:rPr>
                <w:rFonts w:hint="default" w:ascii="Times New Roman" w:hAnsi="Times New Roman" w:eastAsia="宋体" w:cs="Times New Roman"/>
                <w:b/>
                <w:bCs/>
                <w:color w:val="auto"/>
                <w:sz w:val="28"/>
                <w:szCs w:val="28"/>
                <w:lang w:val="en-US" w:eastAsia="zh-CN"/>
              </w:rPr>
              <w:sym w:font="Wingdings" w:char="00A8"/>
            </w:r>
            <w:r>
              <w:rPr>
                <w:rFonts w:hint="eastAsia" w:ascii="Times New Roman" w:hAnsi="Times New Roman" w:eastAsia="宋体" w:cs="Times New Roman"/>
                <w:b/>
                <w:bCs/>
                <w:color w:val="auto"/>
                <w:sz w:val="28"/>
                <w:szCs w:val="28"/>
                <w:lang w:val="en-US" w:eastAsia="zh-CN"/>
              </w:rPr>
              <w:t>勾选</w:t>
            </w:r>
          </w:p>
          <w:p w14:paraId="30780B2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8"/>
                <w:szCs w:val="28"/>
                <w:vertAlign w:val="baseline"/>
                <w:lang w:val="en-US" w:eastAsia="zh-CN"/>
              </w:rPr>
            </w:pPr>
            <w:r>
              <w:rPr>
                <w:rFonts w:hint="eastAsia" w:ascii="Times New Roman" w:hAnsi="Times New Roman" w:eastAsia="宋体" w:cs="Times New Roman"/>
                <w:color w:val="auto"/>
                <w:sz w:val="24"/>
                <w:szCs w:val="24"/>
                <w:lang w:val="en-US" w:eastAsia="zh-CN"/>
              </w:rPr>
              <w:t>（</w:t>
            </w:r>
            <w:r>
              <w:rPr>
                <w:rFonts w:hint="eastAsia" w:ascii="黑体" w:hAnsi="黑体" w:eastAsia="黑体" w:cs="黑体"/>
                <w:b/>
                <w:bCs/>
                <w:color w:val="auto"/>
                <w:sz w:val="24"/>
                <w:szCs w:val="24"/>
                <w:lang w:val="en-US" w:eastAsia="zh-CN"/>
              </w:rPr>
              <w:t>单选</w:t>
            </w:r>
            <w:r>
              <w:rPr>
                <w:rFonts w:hint="eastAsia" w:ascii="Times New Roman" w:hAnsi="Times New Roman" w:eastAsia="宋体" w:cs="Times New Roman"/>
                <w:color w:val="auto"/>
                <w:sz w:val="24"/>
                <w:szCs w:val="24"/>
                <w:lang w:val="en-US" w:eastAsia="zh-CN"/>
              </w:rPr>
              <w:t>）</w:t>
            </w:r>
          </w:p>
        </w:tc>
      </w:tr>
      <w:tr w14:paraId="698C3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75E1C4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w:t>
            </w:r>
          </w:p>
        </w:tc>
        <w:tc>
          <w:tcPr>
            <w:tcW w:w="4757" w:type="dxa"/>
            <w:noWrap w:val="0"/>
            <w:vAlign w:val="center"/>
          </w:tcPr>
          <w:p w14:paraId="2055721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lang w:val="en-US" w:eastAsia="zh-CN"/>
              </w:rPr>
              <w:t>组织管理体制改革</w:t>
            </w:r>
          </w:p>
        </w:tc>
        <w:tc>
          <w:tcPr>
            <w:tcW w:w="1720" w:type="dxa"/>
            <w:noWrap w:val="0"/>
            <w:vAlign w:val="center"/>
          </w:tcPr>
          <w:p w14:paraId="23DBE27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70AE9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0D3DCB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w:t>
            </w:r>
          </w:p>
        </w:tc>
        <w:tc>
          <w:tcPr>
            <w:tcW w:w="4757" w:type="dxa"/>
            <w:noWrap w:val="0"/>
            <w:vAlign w:val="center"/>
          </w:tcPr>
          <w:p w14:paraId="05CA446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lang w:val="en-US" w:eastAsia="zh-CN"/>
              </w:rPr>
              <w:t>研究体制改革</w:t>
            </w:r>
          </w:p>
        </w:tc>
        <w:tc>
          <w:tcPr>
            <w:tcW w:w="1720" w:type="dxa"/>
            <w:noWrap w:val="0"/>
            <w:vAlign w:val="center"/>
          </w:tcPr>
          <w:p w14:paraId="163910E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571C0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47FAC7E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p>
        </w:tc>
        <w:tc>
          <w:tcPr>
            <w:tcW w:w="4757" w:type="dxa"/>
            <w:noWrap w:val="0"/>
            <w:vAlign w:val="center"/>
          </w:tcPr>
          <w:p w14:paraId="2707668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lang w:val="en-US" w:eastAsia="zh-CN"/>
              </w:rPr>
              <w:t>经费管理制度改革</w:t>
            </w:r>
          </w:p>
        </w:tc>
        <w:tc>
          <w:tcPr>
            <w:tcW w:w="1720" w:type="dxa"/>
            <w:noWrap w:val="0"/>
            <w:vAlign w:val="center"/>
          </w:tcPr>
          <w:p w14:paraId="4599E77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15557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3DEC2EF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p>
        </w:tc>
        <w:tc>
          <w:tcPr>
            <w:tcW w:w="4757" w:type="dxa"/>
            <w:noWrap w:val="0"/>
            <w:vAlign w:val="center"/>
          </w:tcPr>
          <w:p w14:paraId="4A4D9E1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lang w:val="en-US" w:eastAsia="zh-CN"/>
              </w:rPr>
              <w:t>成果评价和应用转化</w:t>
            </w:r>
            <w:r>
              <w:rPr>
                <w:rFonts w:hint="eastAsia" w:ascii="Times New Roman" w:hAnsi="Times New Roman" w:eastAsia="宋体" w:cs="Times New Roman"/>
                <w:color w:val="auto"/>
                <w:sz w:val="24"/>
                <w:szCs w:val="24"/>
                <w:lang w:val="en-US" w:eastAsia="zh-CN"/>
              </w:rPr>
              <w:t>机制</w:t>
            </w:r>
            <w:r>
              <w:rPr>
                <w:rFonts w:hint="default" w:ascii="Times New Roman" w:hAnsi="Times New Roman" w:eastAsia="宋体" w:cs="Times New Roman"/>
                <w:color w:val="auto"/>
                <w:sz w:val="24"/>
                <w:szCs w:val="24"/>
                <w:lang w:val="en-US" w:eastAsia="zh-CN"/>
              </w:rPr>
              <w:t>改革</w:t>
            </w:r>
          </w:p>
        </w:tc>
        <w:tc>
          <w:tcPr>
            <w:tcW w:w="1720" w:type="dxa"/>
            <w:noWrap w:val="0"/>
            <w:vAlign w:val="center"/>
          </w:tcPr>
          <w:p w14:paraId="339F58B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4ACAE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65E6F4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5</w:t>
            </w:r>
          </w:p>
        </w:tc>
        <w:tc>
          <w:tcPr>
            <w:tcW w:w="4757" w:type="dxa"/>
            <w:noWrap w:val="0"/>
            <w:vAlign w:val="center"/>
          </w:tcPr>
          <w:p w14:paraId="7695F9D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eastAsia" w:ascii="Times New Roman" w:hAnsi="Times New Roman" w:eastAsia="宋体" w:cs="Times New Roman"/>
                <w:color w:val="auto"/>
                <w:sz w:val="24"/>
                <w:szCs w:val="24"/>
                <w:lang w:val="en-US" w:eastAsia="zh-CN"/>
              </w:rPr>
              <w:t>人员</w:t>
            </w:r>
            <w:r>
              <w:rPr>
                <w:rFonts w:hint="default" w:ascii="Times New Roman" w:hAnsi="Times New Roman" w:eastAsia="宋体" w:cs="Times New Roman"/>
                <w:color w:val="auto"/>
                <w:sz w:val="24"/>
                <w:szCs w:val="24"/>
                <w:lang w:val="en-US" w:eastAsia="zh-CN"/>
              </w:rPr>
              <w:t>绩效评价与激励机制改革</w:t>
            </w:r>
          </w:p>
        </w:tc>
        <w:tc>
          <w:tcPr>
            <w:tcW w:w="1720" w:type="dxa"/>
            <w:noWrap w:val="0"/>
            <w:vAlign w:val="center"/>
          </w:tcPr>
          <w:p w14:paraId="4B71321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307A7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5281024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6</w:t>
            </w:r>
          </w:p>
        </w:tc>
        <w:tc>
          <w:tcPr>
            <w:tcW w:w="4757" w:type="dxa"/>
            <w:noWrap w:val="0"/>
            <w:vAlign w:val="center"/>
          </w:tcPr>
          <w:p w14:paraId="43AE27B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lang w:val="en-US" w:eastAsia="zh-CN"/>
              </w:rPr>
              <w:t>国际交流合作机制改革</w:t>
            </w:r>
          </w:p>
        </w:tc>
        <w:tc>
          <w:tcPr>
            <w:tcW w:w="1720" w:type="dxa"/>
            <w:noWrap w:val="0"/>
            <w:vAlign w:val="center"/>
          </w:tcPr>
          <w:p w14:paraId="69C39EE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10415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6B4C9D9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7</w:t>
            </w:r>
          </w:p>
        </w:tc>
        <w:tc>
          <w:tcPr>
            <w:tcW w:w="4757" w:type="dxa"/>
            <w:noWrap w:val="0"/>
            <w:vAlign w:val="center"/>
          </w:tcPr>
          <w:p w14:paraId="72472B2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eastAsia" w:ascii="Times New Roman" w:hAnsi="Times New Roman" w:eastAsia="宋体" w:cs="Times New Roman"/>
                <w:color w:val="auto"/>
                <w:sz w:val="24"/>
                <w:szCs w:val="24"/>
                <w:lang w:val="en-US" w:eastAsia="zh-CN"/>
              </w:rPr>
              <w:t>其他专项或综合性改革（科研模式创新、学科交叉融合、研究方法革新、人才培养功能、数据库建设与开放共享等）</w:t>
            </w:r>
          </w:p>
        </w:tc>
        <w:tc>
          <w:tcPr>
            <w:tcW w:w="1720" w:type="dxa"/>
            <w:noWrap w:val="0"/>
            <w:vAlign w:val="center"/>
          </w:tcPr>
          <w:p w14:paraId="5FBF271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5D6E3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2FD671B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8</w:t>
            </w:r>
          </w:p>
        </w:tc>
        <w:tc>
          <w:tcPr>
            <w:tcW w:w="4757" w:type="dxa"/>
            <w:noWrap w:val="0"/>
            <w:vAlign w:val="center"/>
          </w:tcPr>
          <w:p w14:paraId="7EB2873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eastAsia" w:ascii="Times New Roman" w:hAnsi="Times New Roman" w:eastAsia="宋体" w:cs="Times New Roman"/>
                <w:color w:val="auto"/>
                <w:sz w:val="24"/>
                <w:szCs w:val="24"/>
                <w:lang w:val="en-US" w:eastAsia="zh-CN"/>
              </w:rPr>
              <w:t>咨政建言</w:t>
            </w:r>
          </w:p>
        </w:tc>
        <w:tc>
          <w:tcPr>
            <w:tcW w:w="1720" w:type="dxa"/>
            <w:noWrap w:val="0"/>
            <w:vAlign w:val="center"/>
          </w:tcPr>
          <w:p w14:paraId="0D1C364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06DB5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1EA753B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9</w:t>
            </w:r>
          </w:p>
        </w:tc>
        <w:tc>
          <w:tcPr>
            <w:tcW w:w="4757" w:type="dxa"/>
            <w:noWrap w:val="0"/>
            <w:vAlign w:val="center"/>
          </w:tcPr>
          <w:p w14:paraId="468F37A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eastAsia" w:ascii="Times New Roman" w:hAnsi="Times New Roman" w:eastAsia="宋体" w:cs="Times New Roman"/>
                <w:color w:val="auto"/>
                <w:sz w:val="24"/>
                <w:szCs w:val="24"/>
                <w:lang w:val="en-US" w:eastAsia="zh-CN"/>
              </w:rPr>
              <w:t>理论创新</w:t>
            </w:r>
          </w:p>
        </w:tc>
        <w:tc>
          <w:tcPr>
            <w:tcW w:w="1720" w:type="dxa"/>
            <w:noWrap w:val="0"/>
            <w:vAlign w:val="center"/>
          </w:tcPr>
          <w:p w14:paraId="2C2CAE5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35448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6356EFA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10</w:t>
            </w:r>
          </w:p>
        </w:tc>
        <w:tc>
          <w:tcPr>
            <w:tcW w:w="4757" w:type="dxa"/>
            <w:noWrap w:val="0"/>
            <w:vAlign w:val="center"/>
          </w:tcPr>
          <w:p w14:paraId="0594C75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eastAsia" w:ascii="Times New Roman" w:hAnsi="Times New Roman" w:eastAsia="宋体" w:cs="Times New Roman"/>
                <w:color w:val="auto"/>
                <w:sz w:val="24"/>
                <w:szCs w:val="24"/>
                <w:lang w:val="en-US" w:eastAsia="zh-CN"/>
              </w:rPr>
              <w:t>舆论引导</w:t>
            </w:r>
          </w:p>
        </w:tc>
        <w:tc>
          <w:tcPr>
            <w:tcW w:w="1720" w:type="dxa"/>
            <w:noWrap w:val="0"/>
            <w:vAlign w:val="center"/>
          </w:tcPr>
          <w:p w14:paraId="75D9964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79926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0E1BA19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11</w:t>
            </w:r>
          </w:p>
        </w:tc>
        <w:tc>
          <w:tcPr>
            <w:tcW w:w="4757" w:type="dxa"/>
            <w:noWrap w:val="0"/>
            <w:vAlign w:val="center"/>
          </w:tcPr>
          <w:p w14:paraId="10EF5FF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eastAsia" w:ascii="Times New Roman" w:hAnsi="Times New Roman" w:eastAsia="宋体" w:cs="Times New Roman"/>
                <w:color w:val="auto"/>
                <w:sz w:val="24"/>
                <w:szCs w:val="24"/>
                <w:lang w:val="en-US" w:eastAsia="zh-CN"/>
              </w:rPr>
              <w:t>社会服务</w:t>
            </w:r>
          </w:p>
        </w:tc>
        <w:tc>
          <w:tcPr>
            <w:tcW w:w="1720" w:type="dxa"/>
            <w:noWrap w:val="0"/>
            <w:vAlign w:val="center"/>
          </w:tcPr>
          <w:p w14:paraId="6F424D2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r w14:paraId="689A5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7" w:type="dxa"/>
            <w:noWrap w:val="0"/>
            <w:vAlign w:val="center"/>
          </w:tcPr>
          <w:p w14:paraId="7F074BF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12</w:t>
            </w:r>
          </w:p>
        </w:tc>
        <w:tc>
          <w:tcPr>
            <w:tcW w:w="4757" w:type="dxa"/>
            <w:noWrap w:val="0"/>
            <w:vAlign w:val="center"/>
          </w:tcPr>
          <w:p w14:paraId="39C4053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szCs w:val="24"/>
                <w:vertAlign w:val="baseline"/>
                <w:lang w:val="en-US" w:eastAsia="zh-CN"/>
              </w:rPr>
            </w:pPr>
            <w:r>
              <w:rPr>
                <w:rFonts w:hint="eastAsia" w:ascii="Times New Roman" w:hAnsi="Times New Roman" w:eastAsia="宋体" w:cs="Times New Roman"/>
                <w:color w:val="auto"/>
                <w:sz w:val="24"/>
                <w:szCs w:val="24"/>
                <w:lang w:val="en-US" w:eastAsia="zh-CN"/>
              </w:rPr>
              <w:t>公共外交</w:t>
            </w:r>
          </w:p>
        </w:tc>
        <w:tc>
          <w:tcPr>
            <w:tcW w:w="1720" w:type="dxa"/>
            <w:noWrap w:val="0"/>
            <w:vAlign w:val="center"/>
          </w:tcPr>
          <w:p w14:paraId="442A2C3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8"/>
                <w:szCs w:val="28"/>
                <w:vertAlign w:val="baseline"/>
                <w:lang w:val="en-US" w:eastAsia="zh-CN"/>
              </w:rPr>
              <w:sym w:font="Wingdings" w:char="00A8"/>
            </w:r>
          </w:p>
        </w:tc>
      </w:tr>
    </w:tbl>
    <w:p w14:paraId="0473E58A">
      <w:pPr>
        <w:rPr>
          <w:rFonts w:hint="eastAsia" w:ascii="楷体_GB2312" w:eastAsia="楷体_GB2312"/>
          <w:color w:val="auto"/>
        </w:rPr>
      </w:pPr>
    </w:p>
    <w:p w14:paraId="62542C8C">
      <w:pPr>
        <w:rPr>
          <w:rFonts w:hint="eastAsia" w:ascii="楷体_GB2312" w:eastAsia="楷体_GB2312"/>
          <w:color w:val="auto"/>
        </w:rPr>
      </w:pPr>
    </w:p>
    <w:p w14:paraId="686EA9FB">
      <w:pPr>
        <w:rPr>
          <w:rFonts w:hint="eastAsia" w:ascii="楷体_GB2312" w:eastAsia="楷体_GB2312"/>
          <w:color w:val="auto"/>
        </w:rPr>
      </w:pPr>
    </w:p>
    <w:tbl>
      <w:tblPr>
        <w:tblStyle w:val="5"/>
        <w:tblpPr w:leftFromText="180" w:rightFromText="180" w:vertAnchor="text" w:horzAnchor="page" w:tblpXSpec="center" w:tblpY="218"/>
        <w:tblOverlap w:val="never"/>
        <w:tblW w:w="0" w:type="auto"/>
        <w:jc w:val="center"/>
        <w:tblLayout w:type="autofit"/>
        <w:tblCellMar>
          <w:top w:w="0" w:type="dxa"/>
          <w:left w:w="108" w:type="dxa"/>
          <w:bottom w:w="0" w:type="dxa"/>
          <w:right w:w="108" w:type="dxa"/>
        </w:tblCellMar>
      </w:tblPr>
      <w:tblGrid>
        <w:gridCol w:w="2227"/>
        <w:gridCol w:w="3892"/>
      </w:tblGrid>
      <w:tr w14:paraId="79C92656">
        <w:tblPrEx>
          <w:tblCellMar>
            <w:top w:w="0" w:type="dxa"/>
            <w:left w:w="108" w:type="dxa"/>
            <w:bottom w:w="0" w:type="dxa"/>
            <w:right w:w="108" w:type="dxa"/>
          </w:tblCellMar>
        </w:tblPrEx>
        <w:trPr>
          <w:trHeight w:val="524" w:hRule="atLeast"/>
          <w:jc w:val="center"/>
        </w:trPr>
        <w:tc>
          <w:tcPr>
            <w:tcW w:w="2227" w:type="dxa"/>
            <w:noWrap w:val="0"/>
            <w:vAlign w:val="bottom"/>
          </w:tcPr>
          <w:p w14:paraId="0B4DF455">
            <w:pPr>
              <w:jc w:val="distribute"/>
              <w:rPr>
                <w:color w:val="auto"/>
                <w:sz w:val="32"/>
              </w:rPr>
            </w:pPr>
            <w:r>
              <w:rPr>
                <w:rFonts w:hint="eastAsia"/>
                <w:color w:val="auto"/>
                <w:sz w:val="32"/>
              </w:rPr>
              <w:t>基地名称</w:t>
            </w:r>
          </w:p>
        </w:tc>
        <w:tc>
          <w:tcPr>
            <w:tcW w:w="3892" w:type="dxa"/>
            <w:tcBorders>
              <w:bottom w:val="single" w:color="auto" w:sz="4" w:space="0"/>
            </w:tcBorders>
            <w:noWrap w:val="0"/>
            <w:vAlign w:val="bottom"/>
          </w:tcPr>
          <w:p w14:paraId="5F299B50">
            <w:pPr>
              <w:rPr>
                <w:color w:val="auto"/>
                <w:sz w:val="32"/>
              </w:rPr>
            </w:pPr>
            <w:r>
              <w:rPr>
                <w:rFonts w:hint="eastAsia"/>
                <w:color w:val="auto"/>
                <w:sz w:val="32"/>
              </w:rPr>
              <w:t xml:space="preserve"> </w:t>
            </w:r>
            <w:r>
              <w:rPr>
                <w:color w:val="auto"/>
                <w:sz w:val="32"/>
              </w:rPr>
              <w:t xml:space="preserve">                                 </w:t>
            </w:r>
          </w:p>
        </w:tc>
      </w:tr>
      <w:tr w14:paraId="221E3FBF">
        <w:tblPrEx>
          <w:tblCellMar>
            <w:top w:w="0" w:type="dxa"/>
            <w:left w:w="108" w:type="dxa"/>
            <w:bottom w:w="0" w:type="dxa"/>
            <w:right w:w="108" w:type="dxa"/>
          </w:tblCellMar>
        </w:tblPrEx>
        <w:trPr>
          <w:trHeight w:val="540" w:hRule="atLeast"/>
          <w:jc w:val="center"/>
        </w:trPr>
        <w:tc>
          <w:tcPr>
            <w:tcW w:w="2227" w:type="dxa"/>
            <w:noWrap w:val="0"/>
            <w:vAlign w:val="bottom"/>
          </w:tcPr>
          <w:p w14:paraId="70EF6E94">
            <w:pPr>
              <w:jc w:val="distribute"/>
              <w:rPr>
                <w:color w:val="auto"/>
                <w:sz w:val="32"/>
              </w:rPr>
            </w:pPr>
            <w:r>
              <w:rPr>
                <w:rFonts w:hint="eastAsia"/>
                <w:color w:val="auto"/>
                <w:sz w:val="32"/>
              </w:rPr>
              <w:t>依托高校</w:t>
            </w:r>
          </w:p>
        </w:tc>
        <w:tc>
          <w:tcPr>
            <w:tcW w:w="3892" w:type="dxa"/>
            <w:tcBorders>
              <w:top w:val="single" w:color="auto" w:sz="4" w:space="0"/>
              <w:bottom w:val="single" w:color="auto" w:sz="4" w:space="0"/>
            </w:tcBorders>
            <w:noWrap w:val="0"/>
            <w:vAlign w:val="bottom"/>
          </w:tcPr>
          <w:p w14:paraId="3E62802C">
            <w:pPr>
              <w:rPr>
                <w:color w:val="auto"/>
                <w:sz w:val="32"/>
              </w:rPr>
            </w:pPr>
            <w:r>
              <w:rPr>
                <w:rFonts w:hint="eastAsia"/>
                <w:color w:val="auto"/>
                <w:sz w:val="32"/>
              </w:rPr>
              <w:t xml:space="preserve"> </w:t>
            </w:r>
            <w:r>
              <w:rPr>
                <w:color w:val="auto"/>
                <w:sz w:val="32"/>
              </w:rPr>
              <w:t xml:space="preserve">                                  </w:t>
            </w:r>
          </w:p>
        </w:tc>
      </w:tr>
      <w:tr w14:paraId="671C2800">
        <w:tblPrEx>
          <w:tblCellMar>
            <w:top w:w="0" w:type="dxa"/>
            <w:left w:w="108" w:type="dxa"/>
            <w:bottom w:w="0" w:type="dxa"/>
            <w:right w:w="108" w:type="dxa"/>
          </w:tblCellMar>
        </w:tblPrEx>
        <w:trPr>
          <w:trHeight w:val="540" w:hRule="atLeast"/>
          <w:jc w:val="center"/>
        </w:trPr>
        <w:tc>
          <w:tcPr>
            <w:tcW w:w="2227" w:type="dxa"/>
            <w:noWrap w:val="0"/>
            <w:vAlign w:val="bottom"/>
          </w:tcPr>
          <w:p w14:paraId="56AA8753">
            <w:pPr>
              <w:jc w:val="distribute"/>
              <w:rPr>
                <w:rFonts w:hint="default" w:eastAsia="宋体"/>
                <w:color w:val="auto"/>
                <w:sz w:val="32"/>
                <w:lang w:val="en-US" w:eastAsia="zh-CN"/>
              </w:rPr>
            </w:pPr>
            <w:r>
              <w:rPr>
                <w:rFonts w:hint="eastAsia"/>
                <w:color w:val="auto"/>
                <w:sz w:val="32"/>
                <w:lang w:val="en-US" w:eastAsia="zh-CN"/>
              </w:rPr>
              <w:t>案例名称</w:t>
            </w:r>
          </w:p>
        </w:tc>
        <w:tc>
          <w:tcPr>
            <w:tcW w:w="3892" w:type="dxa"/>
            <w:tcBorders>
              <w:top w:val="single" w:color="auto" w:sz="4" w:space="0"/>
              <w:bottom w:val="single" w:color="auto" w:sz="4" w:space="0"/>
            </w:tcBorders>
            <w:noWrap w:val="0"/>
            <w:vAlign w:val="bottom"/>
          </w:tcPr>
          <w:p w14:paraId="60E68E67">
            <w:pPr>
              <w:rPr>
                <w:rFonts w:hint="eastAsia"/>
                <w:color w:val="auto"/>
                <w:sz w:val="32"/>
              </w:rPr>
            </w:pPr>
          </w:p>
        </w:tc>
      </w:tr>
      <w:tr w14:paraId="0F9CD7FD">
        <w:tblPrEx>
          <w:tblCellMar>
            <w:top w:w="0" w:type="dxa"/>
            <w:left w:w="108" w:type="dxa"/>
            <w:bottom w:w="0" w:type="dxa"/>
            <w:right w:w="108" w:type="dxa"/>
          </w:tblCellMar>
        </w:tblPrEx>
        <w:trPr>
          <w:trHeight w:val="546" w:hRule="atLeast"/>
          <w:jc w:val="center"/>
        </w:trPr>
        <w:tc>
          <w:tcPr>
            <w:tcW w:w="2227" w:type="dxa"/>
            <w:noWrap w:val="0"/>
            <w:vAlign w:val="bottom"/>
          </w:tcPr>
          <w:p w14:paraId="461CFAE1">
            <w:pPr>
              <w:jc w:val="distribute"/>
              <w:rPr>
                <w:color w:val="auto"/>
                <w:sz w:val="32"/>
              </w:rPr>
            </w:pPr>
            <w:r>
              <w:rPr>
                <w:rFonts w:hint="eastAsia"/>
                <w:color w:val="auto"/>
                <w:sz w:val="32"/>
              </w:rPr>
              <w:t>填写日期</w:t>
            </w:r>
          </w:p>
        </w:tc>
        <w:tc>
          <w:tcPr>
            <w:tcW w:w="3892" w:type="dxa"/>
            <w:tcBorders>
              <w:top w:val="single" w:color="auto" w:sz="4" w:space="0"/>
              <w:bottom w:val="single" w:color="auto" w:sz="4" w:space="0"/>
            </w:tcBorders>
            <w:noWrap w:val="0"/>
            <w:vAlign w:val="bottom"/>
          </w:tcPr>
          <w:p w14:paraId="7A9417EA">
            <w:pPr>
              <w:rPr>
                <w:color w:val="auto"/>
                <w:sz w:val="32"/>
              </w:rPr>
            </w:pPr>
            <w:r>
              <w:rPr>
                <w:rFonts w:hint="eastAsia"/>
                <w:color w:val="auto"/>
                <w:sz w:val="32"/>
              </w:rPr>
              <w:t xml:space="preserve"> </w:t>
            </w:r>
            <w:r>
              <w:rPr>
                <w:color w:val="auto"/>
                <w:sz w:val="32"/>
              </w:rPr>
              <w:t xml:space="preserve">                              </w:t>
            </w:r>
          </w:p>
        </w:tc>
      </w:tr>
    </w:tbl>
    <w:p w14:paraId="064A352F">
      <w:pPr>
        <w:keepNext w:val="0"/>
        <w:keepLines w:val="0"/>
        <w:pageBreakBefore w:val="0"/>
        <w:widowControl w:val="0"/>
        <w:kinsoku/>
        <w:wordWrap/>
        <w:overflowPunct/>
        <w:topLinePunct w:val="0"/>
        <w:autoSpaceDE/>
        <w:autoSpaceDN/>
        <w:bidi w:val="0"/>
        <w:adjustRightInd/>
        <w:snapToGrid/>
        <w:spacing w:line="320" w:lineRule="exact"/>
        <w:jc w:val="distribute"/>
        <w:textAlignment w:val="auto"/>
        <w:rPr>
          <w:rFonts w:hint="eastAsia" w:ascii="楷体_GB2312" w:hAnsi="宋体" w:eastAsia="楷体_GB2312"/>
          <w:color w:val="auto"/>
          <w:sz w:val="21"/>
          <w:szCs w:val="18"/>
          <w:u w:val="single"/>
        </w:rPr>
      </w:pPr>
    </w:p>
    <w:p w14:paraId="1D9F6A12">
      <w:pPr>
        <w:keepNext w:val="0"/>
        <w:keepLines w:val="0"/>
        <w:pageBreakBefore w:val="0"/>
        <w:widowControl w:val="0"/>
        <w:kinsoku/>
        <w:wordWrap/>
        <w:overflowPunct/>
        <w:topLinePunct w:val="0"/>
        <w:autoSpaceDE/>
        <w:autoSpaceDN/>
        <w:bidi w:val="0"/>
        <w:adjustRightInd/>
        <w:snapToGrid/>
        <w:spacing w:after="157" w:afterLines="50"/>
        <w:ind w:firstLine="420" w:firstLineChars="200"/>
        <w:textAlignment w:val="auto"/>
        <w:rPr>
          <w:rFonts w:hint="eastAsia" w:ascii="楷体_GB2312" w:hAnsi="宋体" w:eastAsia="楷体_GB2312"/>
          <w:color w:val="auto"/>
          <w:sz w:val="21"/>
          <w:szCs w:val="18"/>
          <w:u w:val="single"/>
        </w:rPr>
      </w:pPr>
    </w:p>
    <w:p w14:paraId="10F5A72B">
      <w:pPr>
        <w:keepNext w:val="0"/>
        <w:keepLines w:val="0"/>
        <w:pageBreakBefore w:val="0"/>
        <w:widowControl w:val="0"/>
        <w:kinsoku/>
        <w:wordWrap/>
        <w:overflowPunct/>
        <w:topLinePunct w:val="0"/>
        <w:autoSpaceDE/>
        <w:autoSpaceDN/>
        <w:bidi w:val="0"/>
        <w:adjustRightInd/>
        <w:snapToGrid/>
        <w:spacing w:after="157" w:afterLines="50" w:line="440" w:lineRule="exact"/>
        <w:jc w:val="center"/>
        <w:textAlignment w:val="auto"/>
        <w:rPr>
          <w:rFonts w:hint="eastAsia" w:ascii="仿宋_GB2312" w:hAnsi="宋体" w:eastAsia="仿宋_GB2312" w:cs="Times New Roman"/>
          <w:b/>
          <w:bCs/>
          <w:color w:val="auto"/>
          <w:sz w:val="36"/>
          <w:szCs w:val="32"/>
          <w:lang w:val="en-US" w:eastAsia="zh-CN"/>
        </w:rPr>
      </w:pPr>
    </w:p>
    <w:p w14:paraId="0CB8221E">
      <w:pPr>
        <w:keepNext w:val="0"/>
        <w:keepLines w:val="0"/>
        <w:pageBreakBefore w:val="0"/>
        <w:widowControl w:val="0"/>
        <w:kinsoku/>
        <w:wordWrap/>
        <w:overflowPunct/>
        <w:topLinePunct w:val="0"/>
        <w:autoSpaceDE/>
        <w:autoSpaceDN/>
        <w:bidi w:val="0"/>
        <w:adjustRightInd/>
        <w:snapToGrid/>
        <w:spacing w:after="157" w:afterLines="50" w:line="440" w:lineRule="exact"/>
        <w:jc w:val="center"/>
        <w:textAlignment w:val="auto"/>
        <w:rPr>
          <w:rFonts w:hint="eastAsia" w:ascii="仿宋_GB2312" w:hAnsi="宋体" w:eastAsia="仿宋_GB2312" w:cs="Times New Roman"/>
          <w:b/>
          <w:bCs/>
          <w:color w:val="auto"/>
          <w:sz w:val="36"/>
          <w:szCs w:val="32"/>
          <w:lang w:val="en-US" w:eastAsia="zh-CN"/>
        </w:rPr>
      </w:pPr>
    </w:p>
    <w:p w14:paraId="11BE45CA">
      <w:pPr>
        <w:keepNext w:val="0"/>
        <w:keepLines w:val="0"/>
        <w:pageBreakBefore w:val="0"/>
        <w:widowControl w:val="0"/>
        <w:kinsoku/>
        <w:wordWrap/>
        <w:overflowPunct/>
        <w:topLinePunct w:val="0"/>
        <w:autoSpaceDE/>
        <w:autoSpaceDN/>
        <w:bidi w:val="0"/>
        <w:adjustRightInd/>
        <w:snapToGrid/>
        <w:spacing w:after="157" w:afterLines="50" w:line="440" w:lineRule="exact"/>
        <w:jc w:val="center"/>
        <w:textAlignment w:val="auto"/>
        <w:rPr>
          <w:rFonts w:hint="eastAsia" w:ascii="仿宋_GB2312" w:hAnsi="宋体" w:eastAsia="仿宋_GB2312" w:cs="Times New Roman"/>
          <w:b/>
          <w:bCs/>
          <w:color w:val="auto"/>
          <w:sz w:val="36"/>
          <w:szCs w:val="32"/>
          <w:lang w:val="en-US" w:eastAsia="zh-CN"/>
        </w:rPr>
      </w:pPr>
    </w:p>
    <w:p w14:paraId="02CEDD1B">
      <w:pPr>
        <w:keepNext w:val="0"/>
        <w:keepLines w:val="0"/>
        <w:pageBreakBefore w:val="0"/>
        <w:widowControl w:val="0"/>
        <w:kinsoku/>
        <w:wordWrap/>
        <w:overflowPunct/>
        <w:topLinePunct w:val="0"/>
        <w:autoSpaceDE/>
        <w:autoSpaceDN/>
        <w:bidi w:val="0"/>
        <w:adjustRightInd/>
        <w:snapToGrid/>
        <w:spacing w:after="157" w:afterLines="50" w:line="440" w:lineRule="exact"/>
        <w:jc w:val="center"/>
        <w:textAlignment w:val="auto"/>
        <w:rPr>
          <w:rFonts w:hint="eastAsia" w:ascii="仿宋_GB2312" w:hAnsi="宋体" w:eastAsia="仿宋_GB2312" w:cs="Times New Roman"/>
          <w:b/>
          <w:bCs/>
          <w:color w:val="auto"/>
          <w:sz w:val="36"/>
          <w:szCs w:val="32"/>
          <w:lang w:val="en-US" w:eastAsia="zh-CN"/>
        </w:rPr>
      </w:pPr>
    </w:p>
    <w:p w14:paraId="2E047404">
      <w:pPr>
        <w:keepNext w:val="0"/>
        <w:keepLines w:val="0"/>
        <w:pageBreakBefore w:val="0"/>
        <w:widowControl w:val="0"/>
        <w:kinsoku/>
        <w:wordWrap/>
        <w:overflowPunct/>
        <w:topLinePunct w:val="0"/>
        <w:autoSpaceDE/>
        <w:autoSpaceDN/>
        <w:bidi w:val="0"/>
        <w:adjustRightInd/>
        <w:snapToGrid/>
        <w:spacing w:after="157" w:afterLines="50" w:line="440" w:lineRule="exact"/>
        <w:jc w:val="center"/>
        <w:textAlignment w:val="auto"/>
        <w:rPr>
          <w:rFonts w:hint="default" w:ascii="仿宋_GB2312" w:hAnsi="宋体" w:eastAsia="仿宋_GB2312" w:cs="Times New Roman"/>
          <w:b/>
          <w:bCs/>
          <w:color w:val="auto"/>
          <w:sz w:val="36"/>
          <w:szCs w:val="32"/>
          <w:lang w:val="en-US" w:eastAsia="zh-CN"/>
        </w:rPr>
      </w:pPr>
      <w:r>
        <w:rPr>
          <w:rFonts w:hint="eastAsia" w:ascii="仿宋_GB2312" w:hAnsi="宋体" w:eastAsia="仿宋_GB2312" w:cs="Times New Roman"/>
          <w:b/>
          <w:bCs/>
          <w:color w:val="auto"/>
          <w:sz w:val="36"/>
          <w:szCs w:val="32"/>
          <w:lang w:val="en-US" w:eastAsia="zh-CN"/>
        </w:rPr>
        <w:t>广西人文社会科学发展研究中心</w:t>
      </w:r>
    </w:p>
    <w:p w14:paraId="59D36D0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b/>
          <w:bCs/>
          <w:color w:val="auto"/>
          <w:sz w:val="32"/>
          <w:szCs w:val="28"/>
          <w:lang w:val="en-US" w:eastAsia="zh-CN"/>
        </w:rPr>
        <w:sectPr>
          <w:headerReference r:id="rId3" w:type="default"/>
          <w:pgSz w:w="11906" w:h="16838"/>
          <w:pgMar w:top="1440" w:right="1746" w:bottom="1440" w:left="1746" w:header="850" w:footer="567" w:gutter="0"/>
          <w:pgNumType w:fmt="decimal" w:start="1"/>
          <w:cols w:space="720" w:num="1"/>
          <w:docGrid w:type="lines" w:linePitch="312" w:charSpace="0"/>
        </w:sectPr>
      </w:pPr>
      <w:r>
        <w:rPr>
          <w:rFonts w:hint="default" w:ascii="Times New Roman" w:hAnsi="Times New Roman" w:eastAsia="仿宋_GB2312" w:cs="Times New Roman"/>
          <w:b/>
          <w:bCs/>
          <w:color w:val="auto"/>
          <w:sz w:val="32"/>
          <w:szCs w:val="28"/>
          <w:lang w:val="en-US" w:eastAsia="zh-CN"/>
        </w:rPr>
        <w:t>202</w:t>
      </w:r>
      <w:r>
        <w:rPr>
          <w:rFonts w:hint="eastAsia" w:eastAsia="仿宋_GB2312" w:cs="Times New Roman"/>
          <w:b/>
          <w:bCs/>
          <w:color w:val="auto"/>
          <w:sz w:val="32"/>
          <w:szCs w:val="28"/>
          <w:lang w:val="en-US" w:eastAsia="zh-CN"/>
        </w:rPr>
        <w:t>5</w:t>
      </w:r>
      <w:r>
        <w:rPr>
          <w:rFonts w:hint="default" w:ascii="Times New Roman" w:hAnsi="Times New Roman" w:eastAsia="仿宋_GB2312" w:cs="Times New Roman"/>
          <w:b/>
          <w:bCs/>
          <w:color w:val="auto"/>
          <w:sz w:val="32"/>
          <w:szCs w:val="28"/>
          <w:lang w:val="en-US" w:eastAsia="zh-CN"/>
        </w:rPr>
        <w:t>年</w:t>
      </w:r>
      <w:r>
        <w:rPr>
          <w:rFonts w:hint="eastAsia" w:eastAsia="仿宋_GB2312" w:cs="Times New Roman"/>
          <w:b/>
          <w:bCs/>
          <w:color w:val="auto"/>
          <w:sz w:val="32"/>
          <w:szCs w:val="28"/>
          <w:lang w:val="en-US" w:eastAsia="zh-CN"/>
        </w:rPr>
        <w:t>11</w:t>
      </w:r>
      <w:r>
        <w:rPr>
          <w:rFonts w:hint="default" w:ascii="Times New Roman" w:hAnsi="Times New Roman" w:eastAsia="仿宋_GB2312" w:cs="Times New Roman"/>
          <w:b/>
          <w:bCs/>
          <w:color w:val="auto"/>
          <w:sz w:val="32"/>
          <w:szCs w:val="28"/>
          <w:lang w:val="en-US" w:eastAsia="zh-CN"/>
        </w:rPr>
        <w:t>月</w:t>
      </w:r>
      <w:r>
        <w:rPr>
          <w:rFonts w:hint="eastAsia" w:eastAsia="仿宋_GB2312" w:cs="Times New Roman"/>
          <w:b/>
          <w:bCs/>
          <w:color w:val="auto"/>
          <w:sz w:val="32"/>
          <w:szCs w:val="28"/>
          <w:lang w:val="en-US" w:eastAsia="zh-CN"/>
        </w:rPr>
        <w:t>制</w:t>
      </w:r>
    </w:p>
    <w:p w14:paraId="3BB359F0">
      <w:pPr>
        <w:jc w:val="center"/>
        <w:rPr>
          <w:rFonts w:hint="eastAsia" w:ascii="仿宋_GB2312" w:hAnsi="Times New Roman" w:eastAsia="仿宋_GB2312" w:cs="Times New Roman"/>
          <w:color w:val="auto"/>
          <w:sz w:val="32"/>
          <w:szCs w:val="32"/>
        </w:rPr>
      </w:pPr>
      <w:r>
        <w:rPr>
          <w:rFonts w:hint="eastAsia" w:ascii="黑体" w:hAnsi="宋体" w:eastAsia="黑体" w:cs="Times New Roman"/>
          <w:b/>
          <w:color w:val="auto"/>
          <w:sz w:val="36"/>
        </w:rPr>
        <w:t>填 写 要 求</w:t>
      </w:r>
    </w:p>
    <w:p w14:paraId="32CA2F65">
      <w:pPr>
        <w:widowControl w:val="0"/>
        <w:numPr>
          <w:ilvl w:val="0"/>
          <w:numId w:val="0"/>
        </w:numPr>
        <w:jc w:val="both"/>
        <w:rPr>
          <w:rFonts w:hint="eastAsia" w:ascii="黑体" w:hAnsi="宋体" w:eastAsia="黑体" w:cs="Times New Roman"/>
          <w:b/>
          <w:color w:val="auto"/>
          <w:sz w:val="36"/>
          <w:lang w:val="en-US" w:eastAsia="zh-CN"/>
        </w:rPr>
      </w:pPr>
    </w:p>
    <w:p w14:paraId="1347DAC2">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以重点研究基地为单位进行申报，每个重点研究基地最多可申报智库建设最佳案例2项、智库研究优秀成果3项</w:t>
      </w:r>
    </w:p>
    <w:p w14:paraId="419DBE4E">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《申报书》应如实填写，文字简洁严谨，数据真实准确，有原始凭据和附件材料支撑。不能填写任何涉密内容。涉密信息请按国家有关保密规定进行脱密，处理至可以公开后方可填写</w:t>
      </w:r>
    </w:p>
    <w:p w14:paraId="4D3233A8">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智库建设最佳案例是指2025年各重点研究基地在建设与运营过程中为切实提高服务决策的能力水平，在组织管理体制改革、研究体制改革、经费管理制度改革、成果评价和应用转化机制改革、人员绩效评价与激励机制改革、国际交流合作机制改革、其他专项或综合性改革（科研模式创新、学科交叉融合、研究方法革新、人才培养功能、数据库建设与开放共享等）、咨政建言、理论创新、舆论引导、社会服务、公共外交等方面形成的建设案例与先进经验。案例采集时间为2025年1月1日至12月24</w:t>
      </w:r>
      <w:bookmarkStart w:id="0" w:name="_GoBack"/>
      <w:bookmarkEnd w:id="0"/>
      <w:r>
        <w:rPr>
          <w:rFonts w:hint="eastAsia" w:ascii="仿宋_GB2312" w:hAnsi="宋体" w:eastAsia="仿宋_GB2312" w:cs="Times New Roman"/>
          <w:color w:val="auto"/>
          <w:sz w:val="28"/>
          <w:lang w:val="en-US" w:eastAsia="zh-CN"/>
        </w:rPr>
        <w:t>日。</w:t>
      </w:r>
    </w:p>
    <w:p w14:paraId="7CE78769">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请将证明材料编制目录，附在《申报书》后，统一装订成册。其中证明材料指的是可以有效反映基地建设现状及建设成就的材料，包括基地内部各类管理条例、基地获奖情况、获得荣誉称号等。</w:t>
      </w:r>
    </w:p>
    <w:p w14:paraId="574B833F">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480" w:lineRule="exact"/>
        <w:ind w:left="0" w:leftChars="0" w:firstLine="638" w:firstLineChars="228"/>
        <w:textAlignment w:val="auto"/>
        <w:rPr>
          <w:rFonts w:hint="eastAsia" w:ascii="仿宋_GB2312" w:hAnsi="宋体" w:eastAsia="仿宋_GB2312" w:cs="Times New Roman"/>
          <w:color w:val="auto"/>
          <w:sz w:val="28"/>
          <w:lang w:val="en-US" w:eastAsia="zh-CN"/>
        </w:rPr>
      </w:pPr>
      <w:r>
        <w:rPr>
          <w:rFonts w:hint="eastAsia" w:ascii="仿宋_GB2312" w:hAnsi="宋体" w:eastAsia="仿宋_GB2312" w:cs="Times New Roman"/>
          <w:color w:val="auto"/>
          <w:sz w:val="28"/>
          <w:lang w:val="en-US" w:eastAsia="zh-CN"/>
        </w:rPr>
        <w:t>材料报送截止日期：</w:t>
      </w:r>
      <w:r>
        <w:rPr>
          <w:rFonts w:hint="default" w:ascii="Times New Roman" w:hAnsi="Times New Roman" w:eastAsia="仿宋_GB2312" w:cs="Times New Roman"/>
          <w:b/>
          <w:bCs/>
          <w:color w:val="auto"/>
          <w:sz w:val="28"/>
          <w:lang w:val="en-US" w:eastAsia="zh-CN"/>
        </w:rPr>
        <w:t>202</w:t>
      </w:r>
      <w:r>
        <w:rPr>
          <w:rFonts w:hint="eastAsia" w:eastAsia="仿宋_GB2312" w:cs="Times New Roman"/>
          <w:b/>
          <w:bCs/>
          <w:color w:val="auto"/>
          <w:sz w:val="28"/>
          <w:lang w:val="en-US" w:eastAsia="zh-CN"/>
        </w:rPr>
        <w:t>5</w:t>
      </w:r>
      <w:r>
        <w:rPr>
          <w:rFonts w:hint="eastAsia" w:ascii="仿宋_GB2312" w:hAnsi="宋体" w:eastAsia="仿宋_GB2312" w:cs="Times New Roman"/>
          <w:b/>
          <w:bCs/>
          <w:color w:val="auto"/>
          <w:sz w:val="28"/>
          <w:lang w:val="en-US" w:eastAsia="zh-CN"/>
        </w:rPr>
        <w:t>年</w:t>
      </w:r>
      <w:r>
        <w:rPr>
          <w:rFonts w:hint="eastAsia" w:eastAsia="仿宋_GB2312" w:cs="Times New Roman"/>
          <w:b/>
          <w:bCs/>
          <w:color w:val="auto"/>
          <w:sz w:val="28"/>
          <w:lang w:val="en-US" w:eastAsia="zh-CN"/>
        </w:rPr>
        <w:t>12</w:t>
      </w:r>
      <w:r>
        <w:rPr>
          <w:rFonts w:hint="eastAsia" w:ascii="仿宋_GB2312" w:hAnsi="宋体" w:eastAsia="仿宋_GB2312" w:cs="Times New Roman"/>
          <w:b/>
          <w:bCs/>
          <w:color w:val="auto"/>
          <w:sz w:val="28"/>
          <w:lang w:val="en-US" w:eastAsia="zh-CN"/>
        </w:rPr>
        <w:t>月</w:t>
      </w:r>
      <w:r>
        <w:rPr>
          <w:rFonts w:hint="eastAsia" w:eastAsia="仿宋_GB2312" w:cs="Times New Roman"/>
          <w:b/>
          <w:bCs/>
          <w:color w:val="auto"/>
          <w:sz w:val="28"/>
          <w:lang w:val="en-US" w:eastAsia="zh-CN"/>
        </w:rPr>
        <w:t>24</w:t>
      </w:r>
      <w:r>
        <w:rPr>
          <w:rFonts w:hint="eastAsia" w:ascii="仿宋_GB2312" w:hAnsi="宋体" w:eastAsia="仿宋_GB2312" w:cs="Times New Roman"/>
          <w:b/>
          <w:bCs/>
          <w:color w:val="auto"/>
          <w:sz w:val="28"/>
          <w:lang w:val="en-US" w:eastAsia="zh-CN"/>
        </w:rPr>
        <w:t>日</w:t>
      </w:r>
    </w:p>
    <w:p w14:paraId="10769C68">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仿宋_GB2312" w:hAnsi="仿宋_GB2312" w:eastAsia="仿宋_GB2312"/>
          <w:bCs/>
          <w:color w:val="auto"/>
          <w:sz w:val="40"/>
          <w:szCs w:val="32"/>
        </w:rPr>
      </w:pPr>
      <w:r>
        <w:rPr>
          <w:rFonts w:ascii="黑体" w:eastAsia="黑体"/>
          <w:b/>
          <w:color w:val="auto"/>
          <w:sz w:val="36"/>
        </w:rPr>
        <w:br w:type="page"/>
      </w:r>
      <w:r>
        <w:rPr>
          <w:rFonts w:hint="eastAsia" w:ascii="黑体" w:hAnsi="黑体" w:eastAsia="黑体" w:cs="黑体"/>
          <w:b/>
          <w:bCs w:val="0"/>
          <w:color w:val="auto"/>
          <w:sz w:val="40"/>
          <w:szCs w:val="32"/>
          <w:lang w:val="en-US" w:eastAsia="zh-CN"/>
        </w:rPr>
        <w:t>一、</w:t>
      </w:r>
      <w:r>
        <w:rPr>
          <w:rFonts w:hint="eastAsia" w:ascii="黑体" w:hAnsi="黑体" w:eastAsia="黑体" w:cs="黑体"/>
          <w:b/>
          <w:bCs w:val="0"/>
          <w:color w:val="auto"/>
          <w:sz w:val="40"/>
          <w:szCs w:val="32"/>
        </w:rPr>
        <w:t>基</w:t>
      </w:r>
      <w:r>
        <w:rPr>
          <w:rFonts w:hint="eastAsia" w:ascii="黑体" w:hAnsi="黑体" w:eastAsia="黑体" w:cs="黑体"/>
          <w:b/>
          <w:bCs w:val="0"/>
          <w:color w:val="auto"/>
          <w:sz w:val="40"/>
          <w:szCs w:val="32"/>
          <w:lang w:val="en-US" w:eastAsia="zh-CN"/>
        </w:rPr>
        <w:t xml:space="preserve"> </w:t>
      </w:r>
      <w:r>
        <w:rPr>
          <w:rFonts w:hint="eastAsia" w:ascii="黑体" w:hAnsi="黑体" w:eastAsia="黑体" w:cs="黑体"/>
          <w:b/>
          <w:bCs w:val="0"/>
          <w:color w:val="auto"/>
          <w:sz w:val="40"/>
          <w:szCs w:val="32"/>
        </w:rPr>
        <w:t>本</w:t>
      </w:r>
      <w:r>
        <w:rPr>
          <w:rFonts w:hint="eastAsia" w:ascii="黑体" w:hAnsi="黑体" w:eastAsia="黑体" w:cs="黑体"/>
          <w:b/>
          <w:bCs w:val="0"/>
          <w:color w:val="auto"/>
          <w:sz w:val="40"/>
          <w:szCs w:val="32"/>
          <w:lang w:val="en-US" w:eastAsia="zh-CN"/>
        </w:rPr>
        <w:t xml:space="preserve"> </w:t>
      </w:r>
      <w:r>
        <w:rPr>
          <w:rFonts w:hint="eastAsia" w:ascii="黑体" w:hAnsi="黑体" w:eastAsia="黑体" w:cs="黑体"/>
          <w:b/>
          <w:bCs w:val="0"/>
          <w:color w:val="auto"/>
          <w:sz w:val="40"/>
          <w:szCs w:val="32"/>
        </w:rPr>
        <w:t>情</w:t>
      </w:r>
      <w:r>
        <w:rPr>
          <w:rFonts w:hint="eastAsia" w:ascii="黑体" w:hAnsi="黑体" w:eastAsia="黑体" w:cs="黑体"/>
          <w:b/>
          <w:bCs w:val="0"/>
          <w:color w:val="auto"/>
          <w:sz w:val="40"/>
          <w:szCs w:val="32"/>
          <w:lang w:val="en-US" w:eastAsia="zh-CN"/>
        </w:rPr>
        <w:t xml:space="preserve"> </w:t>
      </w:r>
      <w:r>
        <w:rPr>
          <w:rFonts w:hint="eastAsia" w:ascii="黑体" w:hAnsi="黑体" w:eastAsia="黑体" w:cs="黑体"/>
          <w:b/>
          <w:bCs w:val="0"/>
          <w:color w:val="auto"/>
          <w:sz w:val="40"/>
          <w:szCs w:val="32"/>
        </w:rPr>
        <w:t>况</w:t>
      </w:r>
    </w:p>
    <w:tbl>
      <w:tblPr>
        <w:tblStyle w:val="5"/>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8"/>
        <w:gridCol w:w="1580"/>
        <w:gridCol w:w="3128"/>
        <w:gridCol w:w="1767"/>
      </w:tblGrid>
      <w:tr w14:paraId="731D6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8" w:type="dxa"/>
            <w:noWrap w:val="0"/>
            <w:vAlign w:val="top"/>
          </w:tcPr>
          <w:p w14:paraId="7D107574">
            <w:pPr>
              <w:keepNext w:val="0"/>
              <w:keepLines w:val="0"/>
              <w:pageBreakBefore w:val="0"/>
              <w:widowControl w:val="0"/>
              <w:kinsoku/>
              <w:wordWrap/>
              <w:overflowPunct/>
              <w:topLinePunct w:val="0"/>
              <w:autoSpaceDE/>
              <w:autoSpaceDN/>
              <w:bidi w:val="0"/>
              <w:adjustRightInd/>
              <w:snapToGrid/>
              <w:ind w:left="105" w:leftChars="50" w:right="105" w:rightChars="50"/>
              <w:jc w:val="distribute"/>
              <w:textAlignment w:val="auto"/>
              <w:rPr>
                <w:rFonts w:hint="default" w:ascii="华光楷体_CNKI" w:hAnsi="华光楷体_CNKI" w:eastAsia="华光楷体_CNKI" w:cs="华光楷体_CNKI"/>
                <w:bCs/>
                <w:color w:val="auto"/>
                <w:sz w:val="28"/>
                <w:szCs w:val="22"/>
                <w:lang w:val="en-US" w:eastAsia="zh-CN"/>
              </w:rPr>
            </w:pPr>
            <w:r>
              <w:rPr>
                <w:rFonts w:hint="eastAsia" w:ascii="华光楷体_CNKI" w:hAnsi="华光楷体_CNKI" w:eastAsia="华光楷体_CNKI" w:cs="华光楷体_CNKI"/>
                <w:bCs/>
                <w:color w:val="auto"/>
                <w:sz w:val="28"/>
                <w:szCs w:val="22"/>
                <w:lang w:val="en-US" w:eastAsia="zh-CN"/>
              </w:rPr>
              <w:t>案例名称</w:t>
            </w:r>
          </w:p>
        </w:tc>
        <w:tc>
          <w:tcPr>
            <w:tcW w:w="6475" w:type="dxa"/>
            <w:gridSpan w:val="3"/>
            <w:noWrap w:val="0"/>
            <w:vAlign w:val="top"/>
          </w:tcPr>
          <w:p w14:paraId="1325213D">
            <w:pPr>
              <w:rPr>
                <w:rFonts w:hint="eastAsia" w:ascii="仿宋_GB2312" w:hAnsi="仿宋_GB2312" w:eastAsia="仿宋_GB2312"/>
                <w:bCs/>
                <w:color w:val="auto"/>
                <w:sz w:val="32"/>
              </w:rPr>
            </w:pPr>
          </w:p>
        </w:tc>
      </w:tr>
      <w:tr w14:paraId="6EF4D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138" w:type="dxa"/>
            <w:noWrap w:val="0"/>
            <w:vAlign w:val="top"/>
          </w:tcPr>
          <w:p w14:paraId="6C9523A9">
            <w:pPr>
              <w:keepNext w:val="0"/>
              <w:keepLines w:val="0"/>
              <w:pageBreakBefore w:val="0"/>
              <w:widowControl w:val="0"/>
              <w:kinsoku/>
              <w:wordWrap/>
              <w:overflowPunct/>
              <w:topLinePunct w:val="0"/>
              <w:autoSpaceDE/>
              <w:autoSpaceDN/>
              <w:bidi w:val="0"/>
              <w:adjustRightInd/>
              <w:snapToGrid/>
              <w:ind w:left="105" w:leftChars="50" w:right="105" w:rightChars="50"/>
              <w:jc w:val="distribute"/>
              <w:textAlignment w:val="auto"/>
              <w:rPr>
                <w:rFonts w:hint="eastAsia" w:ascii="华光楷体_CNKI" w:hAnsi="华光楷体_CNKI" w:eastAsia="华光楷体_CNKI" w:cs="华光楷体_CNKI"/>
                <w:bCs/>
                <w:color w:val="auto"/>
                <w:sz w:val="28"/>
                <w:szCs w:val="22"/>
                <w:lang w:val="en-US" w:eastAsia="zh-CN"/>
              </w:rPr>
            </w:pPr>
            <w:r>
              <w:rPr>
                <w:rFonts w:hint="eastAsia" w:ascii="华光楷体_CNKI" w:hAnsi="华光楷体_CNKI" w:eastAsia="华光楷体_CNKI" w:cs="华光楷体_CNKI"/>
                <w:bCs/>
                <w:color w:val="auto"/>
                <w:sz w:val="28"/>
                <w:szCs w:val="22"/>
                <w:lang w:val="en-US" w:eastAsia="zh-CN"/>
              </w:rPr>
              <w:t>关键词（最多不超过3个）</w:t>
            </w:r>
          </w:p>
        </w:tc>
        <w:tc>
          <w:tcPr>
            <w:tcW w:w="6475" w:type="dxa"/>
            <w:gridSpan w:val="3"/>
            <w:noWrap w:val="0"/>
            <w:vAlign w:val="top"/>
          </w:tcPr>
          <w:p w14:paraId="4F889020">
            <w:pPr>
              <w:rPr>
                <w:rFonts w:hint="eastAsia" w:ascii="仿宋_GB2312" w:hAnsi="仿宋_GB2312" w:eastAsia="仿宋_GB2312"/>
                <w:bCs/>
                <w:color w:val="auto"/>
                <w:sz w:val="32"/>
              </w:rPr>
            </w:pPr>
          </w:p>
        </w:tc>
      </w:tr>
      <w:tr w14:paraId="54C35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8" w:type="dxa"/>
            <w:vMerge w:val="restart"/>
            <w:noWrap w:val="0"/>
            <w:vAlign w:val="top"/>
          </w:tcPr>
          <w:p w14:paraId="3B92E347">
            <w:pPr>
              <w:keepNext w:val="0"/>
              <w:keepLines w:val="0"/>
              <w:pageBreakBefore w:val="0"/>
              <w:widowControl w:val="0"/>
              <w:kinsoku/>
              <w:wordWrap/>
              <w:overflowPunct/>
              <w:topLinePunct w:val="0"/>
              <w:autoSpaceDE/>
              <w:autoSpaceDN/>
              <w:bidi w:val="0"/>
              <w:adjustRightInd/>
              <w:snapToGrid/>
              <w:ind w:left="105" w:leftChars="50" w:right="105" w:rightChars="50"/>
              <w:jc w:val="distribute"/>
              <w:textAlignment w:val="auto"/>
              <w:rPr>
                <w:rFonts w:hint="eastAsia" w:ascii="华光楷体_CNKI" w:hAnsi="华光楷体_CNKI" w:eastAsia="华光楷体_CNKI" w:cs="华光楷体_CNKI"/>
                <w:bCs/>
                <w:color w:val="auto"/>
                <w:sz w:val="28"/>
                <w:szCs w:val="22"/>
                <w:lang w:val="en-US" w:eastAsia="zh-CN"/>
              </w:rPr>
            </w:pPr>
            <w:r>
              <w:rPr>
                <w:rFonts w:hint="eastAsia" w:ascii="华光楷体_CNKI" w:hAnsi="华光楷体_CNKI" w:eastAsia="华光楷体_CNKI" w:cs="华光楷体_CNKI"/>
                <w:bCs/>
                <w:color w:val="auto"/>
                <w:sz w:val="28"/>
                <w:szCs w:val="22"/>
                <w:lang w:val="en-US" w:eastAsia="zh-CN"/>
              </w:rPr>
              <w:t>重点研究基地</w:t>
            </w:r>
          </w:p>
          <w:p w14:paraId="0623C88E">
            <w:pPr>
              <w:keepNext w:val="0"/>
              <w:keepLines w:val="0"/>
              <w:pageBreakBefore w:val="0"/>
              <w:widowControl w:val="0"/>
              <w:kinsoku/>
              <w:wordWrap/>
              <w:overflowPunct/>
              <w:topLinePunct w:val="0"/>
              <w:autoSpaceDE/>
              <w:autoSpaceDN/>
              <w:bidi w:val="0"/>
              <w:adjustRightInd/>
              <w:snapToGrid/>
              <w:ind w:left="105" w:leftChars="50" w:right="105" w:rightChars="50"/>
              <w:jc w:val="distribute"/>
              <w:textAlignment w:val="auto"/>
              <w:rPr>
                <w:rFonts w:hint="default" w:ascii="华光楷体_CNKI" w:hAnsi="华光楷体_CNKI" w:eastAsia="华光楷体_CNKI" w:cs="华光楷体_CNKI"/>
                <w:bCs/>
                <w:color w:val="auto"/>
                <w:sz w:val="28"/>
                <w:szCs w:val="22"/>
                <w:lang w:val="en-US" w:eastAsia="zh-CN"/>
              </w:rPr>
            </w:pPr>
            <w:r>
              <w:rPr>
                <w:rFonts w:hint="eastAsia" w:ascii="华光楷体_CNKI" w:hAnsi="华光楷体_CNKI" w:eastAsia="华光楷体_CNKI" w:cs="华光楷体_CNKI"/>
                <w:bCs/>
                <w:color w:val="auto"/>
                <w:sz w:val="28"/>
                <w:szCs w:val="22"/>
                <w:lang w:val="en-US" w:eastAsia="zh-CN"/>
              </w:rPr>
              <w:t>联系人</w:t>
            </w:r>
          </w:p>
        </w:tc>
        <w:tc>
          <w:tcPr>
            <w:tcW w:w="1580" w:type="dxa"/>
            <w:noWrap w:val="0"/>
            <w:vAlign w:val="center"/>
          </w:tcPr>
          <w:p w14:paraId="1D0ACF6A">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华光楷体_CNKI" w:hAnsi="华光楷体_CNKI" w:eastAsia="华光楷体_CNKI" w:cs="华光楷体_CNKI"/>
                <w:bCs/>
                <w:color w:val="auto"/>
                <w:sz w:val="28"/>
                <w:szCs w:val="22"/>
                <w:lang w:val="en-US" w:eastAsia="zh-CN"/>
              </w:rPr>
            </w:pPr>
            <w:r>
              <w:rPr>
                <w:rFonts w:hint="eastAsia" w:ascii="华光楷体_CNKI" w:hAnsi="华光楷体_CNKI" w:eastAsia="华光楷体_CNKI" w:cs="华光楷体_CNKI"/>
                <w:bCs/>
                <w:color w:val="auto"/>
                <w:sz w:val="28"/>
                <w:szCs w:val="22"/>
                <w:lang w:val="en-US" w:eastAsia="zh-CN"/>
              </w:rPr>
              <w:t>姓名</w:t>
            </w:r>
          </w:p>
        </w:tc>
        <w:tc>
          <w:tcPr>
            <w:tcW w:w="3128" w:type="dxa"/>
            <w:noWrap w:val="0"/>
            <w:vAlign w:val="center"/>
          </w:tcPr>
          <w:p w14:paraId="1AC19434">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华光楷体_CNKI" w:hAnsi="华光楷体_CNKI" w:eastAsia="华光楷体_CNKI" w:cs="华光楷体_CNKI"/>
                <w:bCs/>
                <w:color w:val="auto"/>
                <w:sz w:val="28"/>
                <w:szCs w:val="22"/>
                <w:lang w:val="en-US" w:eastAsia="zh-CN"/>
              </w:rPr>
            </w:pPr>
            <w:r>
              <w:rPr>
                <w:rFonts w:hint="eastAsia" w:ascii="华光楷体_CNKI" w:hAnsi="华光楷体_CNKI" w:eastAsia="华光楷体_CNKI" w:cs="华光楷体_CNKI"/>
                <w:bCs/>
                <w:color w:val="auto"/>
                <w:sz w:val="28"/>
                <w:szCs w:val="22"/>
                <w:lang w:val="en-US" w:eastAsia="zh-CN"/>
              </w:rPr>
              <w:t>职务职称</w:t>
            </w:r>
          </w:p>
        </w:tc>
        <w:tc>
          <w:tcPr>
            <w:tcW w:w="1767" w:type="dxa"/>
            <w:noWrap w:val="0"/>
            <w:vAlign w:val="center"/>
          </w:tcPr>
          <w:p w14:paraId="64A4A953">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华光楷体_CNKI" w:hAnsi="华光楷体_CNKI" w:eastAsia="华光楷体_CNKI" w:cs="华光楷体_CNKI"/>
                <w:bCs/>
                <w:color w:val="auto"/>
                <w:sz w:val="28"/>
                <w:szCs w:val="22"/>
                <w:lang w:val="en-US" w:eastAsia="zh-CN"/>
              </w:rPr>
            </w:pPr>
            <w:r>
              <w:rPr>
                <w:rFonts w:hint="eastAsia" w:ascii="华光楷体_CNKI" w:hAnsi="华光楷体_CNKI" w:eastAsia="华光楷体_CNKI" w:cs="华光楷体_CNKI"/>
                <w:bCs/>
                <w:color w:val="auto"/>
                <w:sz w:val="28"/>
                <w:szCs w:val="22"/>
                <w:lang w:val="en-US" w:eastAsia="zh-CN"/>
              </w:rPr>
              <w:t>联系方式</w:t>
            </w:r>
          </w:p>
        </w:tc>
      </w:tr>
      <w:tr w14:paraId="1C89A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8" w:type="dxa"/>
            <w:vMerge w:val="continue"/>
            <w:noWrap w:val="0"/>
            <w:vAlign w:val="top"/>
          </w:tcPr>
          <w:p w14:paraId="38E7CCE0">
            <w:pPr>
              <w:keepNext w:val="0"/>
              <w:keepLines w:val="0"/>
              <w:pageBreakBefore w:val="0"/>
              <w:widowControl w:val="0"/>
              <w:kinsoku/>
              <w:wordWrap/>
              <w:overflowPunct/>
              <w:topLinePunct w:val="0"/>
              <w:autoSpaceDE/>
              <w:autoSpaceDN/>
              <w:bidi w:val="0"/>
              <w:adjustRightInd/>
              <w:snapToGrid/>
              <w:ind w:left="105" w:leftChars="50" w:right="105" w:rightChars="50"/>
              <w:jc w:val="distribute"/>
              <w:textAlignment w:val="auto"/>
              <w:rPr>
                <w:rFonts w:hint="eastAsia" w:ascii="华光楷体_CNKI" w:hAnsi="华光楷体_CNKI" w:eastAsia="华光楷体_CNKI" w:cs="华光楷体_CNKI"/>
                <w:bCs/>
                <w:color w:val="auto"/>
                <w:sz w:val="28"/>
                <w:szCs w:val="22"/>
                <w:lang w:val="en-US" w:eastAsia="zh-CN"/>
              </w:rPr>
            </w:pPr>
          </w:p>
        </w:tc>
        <w:tc>
          <w:tcPr>
            <w:tcW w:w="1580" w:type="dxa"/>
            <w:noWrap w:val="0"/>
            <w:vAlign w:val="top"/>
          </w:tcPr>
          <w:p w14:paraId="2FBEBA05">
            <w:pPr>
              <w:keepNext w:val="0"/>
              <w:keepLines w:val="0"/>
              <w:pageBreakBefore w:val="0"/>
              <w:widowControl w:val="0"/>
              <w:kinsoku/>
              <w:wordWrap/>
              <w:overflowPunct/>
              <w:topLinePunct w:val="0"/>
              <w:autoSpaceDE/>
              <w:autoSpaceDN/>
              <w:bidi w:val="0"/>
              <w:adjustRightInd/>
              <w:snapToGrid/>
              <w:ind w:left="105" w:leftChars="50" w:right="105" w:rightChars="50"/>
              <w:jc w:val="distribute"/>
              <w:textAlignment w:val="auto"/>
              <w:rPr>
                <w:rFonts w:hint="eastAsia" w:ascii="华光楷体_CNKI" w:hAnsi="华光楷体_CNKI" w:eastAsia="华光楷体_CNKI" w:cs="华光楷体_CNKI"/>
                <w:bCs/>
                <w:color w:val="auto"/>
                <w:sz w:val="28"/>
                <w:szCs w:val="22"/>
                <w:lang w:val="en-US" w:eastAsia="zh-CN"/>
              </w:rPr>
            </w:pPr>
          </w:p>
        </w:tc>
        <w:tc>
          <w:tcPr>
            <w:tcW w:w="3128" w:type="dxa"/>
            <w:noWrap w:val="0"/>
            <w:vAlign w:val="top"/>
          </w:tcPr>
          <w:p w14:paraId="54A8E637">
            <w:pPr>
              <w:keepNext w:val="0"/>
              <w:keepLines w:val="0"/>
              <w:pageBreakBefore w:val="0"/>
              <w:widowControl w:val="0"/>
              <w:kinsoku/>
              <w:wordWrap/>
              <w:overflowPunct/>
              <w:topLinePunct w:val="0"/>
              <w:autoSpaceDE/>
              <w:autoSpaceDN/>
              <w:bidi w:val="0"/>
              <w:adjustRightInd/>
              <w:snapToGrid/>
              <w:ind w:left="105" w:leftChars="50" w:right="105" w:rightChars="50"/>
              <w:jc w:val="distribute"/>
              <w:textAlignment w:val="auto"/>
              <w:rPr>
                <w:rFonts w:hint="eastAsia" w:ascii="华光楷体_CNKI" w:hAnsi="华光楷体_CNKI" w:eastAsia="华光楷体_CNKI" w:cs="华光楷体_CNKI"/>
                <w:bCs/>
                <w:color w:val="auto"/>
                <w:sz w:val="28"/>
                <w:szCs w:val="22"/>
                <w:lang w:val="en-US" w:eastAsia="zh-CN"/>
              </w:rPr>
            </w:pPr>
          </w:p>
        </w:tc>
        <w:tc>
          <w:tcPr>
            <w:tcW w:w="1767" w:type="dxa"/>
            <w:noWrap w:val="0"/>
            <w:vAlign w:val="top"/>
          </w:tcPr>
          <w:p w14:paraId="6DD3308B">
            <w:pPr>
              <w:keepNext w:val="0"/>
              <w:keepLines w:val="0"/>
              <w:pageBreakBefore w:val="0"/>
              <w:widowControl w:val="0"/>
              <w:kinsoku/>
              <w:wordWrap/>
              <w:overflowPunct/>
              <w:topLinePunct w:val="0"/>
              <w:autoSpaceDE/>
              <w:autoSpaceDN/>
              <w:bidi w:val="0"/>
              <w:adjustRightInd/>
              <w:snapToGrid/>
              <w:ind w:left="105" w:leftChars="50" w:right="105" w:rightChars="50"/>
              <w:jc w:val="distribute"/>
              <w:textAlignment w:val="auto"/>
              <w:rPr>
                <w:rFonts w:hint="eastAsia" w:ascii="华光楷体_CNKI" w:hAnsi="华光楷体_CNKI" w:eastAsia="华光楷体_CNKI" w:cs="华光楷体_CNKI"/>
                <w:bCs/>
                <w:color w:val="auto"/>
                <w:sz w:val="28"/>
                <w:szCs w:val="22"/>
                <w:lang w:val="en-US" w:eastAsia="zh-CN"/>
              </w:rPr>
            </w:pPr>
          </w:p>
        </w:tc>
      </w:tr>
      <w:tr w14:paraId="06EC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13" w:type="dxa"/>
            <w:gridSpan w:val="4"/>
            <w:noWrap w:val="0"/>
            <w:vAlign w:val="top"/>
          </w:tcPr>
          <w:p w14:paraId="51A1CEF1">
            <w:pPr>
              <w:jc w:val="center"/>
              <w:rPr>
                <w:rFonts w:hint="eastAsia" w:ascii="仿宋_GB2312" w:hAnsi="仿宋_GB2312" w:eastAsia="仿宋_GB2312"/>
                <w:bCs/>
                <w:color w:val="auto"/>
                <w:sz w:val="32"/>
              </w:rPr>
            </w:pPr>
            <w:r>
              <w:rPr>
                <w:rFonts w:hint="eastAsia" w:ascii="宋体" w:hAnsi="宋体"/>
                <w:b/>
                <w:bCs/>
                <w:color w:val="auto"/>
                <w:sz w:val="28"/>
                <w:szCs w:val="28"/>
              </w:rPr>
              <w:t>申报单位简介</w:t>
            </w:r>
            <w:r>
              <w:rPr>
                <w:rFonts w:hint="eastAsia" w:ascii="宋体" w:hAnsi="宋体"/>
                <w:b/>
                <w:bCs/>
                <w:color w:val="auto"/>
                <w:sz w:val="28"/>
                <w:szCs w:val="28"/>
                <w:lang w:val="en-US" w:eastAsia="zh-CN"/>
              </w:rPr>
              <w:t xml:space="preserve"> </w:t>
            </w:r>
            <w:r>
              <w:rPr>
                <w:rFonts w:hint="eastAsia" w:ascii="宋体" w:hAnsi="宋体"/>
                <w:b/>
                <w:bCs/>
                <w:color w:val="auto"/>
                <w:sz w:val="28"/>
                <w:szCs w:val="28"/>
              </w:rPr>
              <w:t>（限</w:t>
            </w:r>
            <w:r>
              <w:rPr>
                <w:rFonts w:hint="eastAsia" w:ascii="宋体" w:hAnsi="宋体"/>
                <w:b/>
                <w:bCs/>
                <w:color w:val="auto"/>
                <w:sz w:val="28"/>
                <w:szCs w:val="28"/>
                <w:lang w:val="en-US" w:eastAsia="zh-CN"/>
              </w:rPr>
              <w:t>1</w:t>
            </w:r>
            <w:r>
              <w:rPr>
                <w:rFonts w:hint="eastAsia" w:cs="Times New Roman"/>
                <w:b/>
                <w:bCs/>
                <w:color w:val="auto"/>
                <w:sz w:val="28"/>
                <w:szCs w:val="28"/>
                <w:lang w:val="en-US" w:eastAsia="zh-CN"/>
              </w:rPr>
              <w:t>5</w:t>
            </w:r>
            <w:r>
              <w:rPr>
                <w:rFonts w:hint="default" w:ascii="Times New Roman" w:hAnsi="Times New Roman" w:cs="Times New Roman"/>
                <w:b/>
                <w:bCs/>
                <w:color w:val="auto"/>
                <w:sz w:val="28"/>
                <w:szCs w:val="28"/>
                <w:lang w:val="en-US" w:eastAsia="zh-CN"/>
              </w:rPr>
              <w:t>00</w:t>
            </w:r>
            <w:r>
              <w:rPr>
                <w:rFonts w:hint="eastAsia" w:ascii="宋体" w:hAnsi="宋体"/>
                <w:b/>
                <w:bCs/>
                <w:color w:val="auto"/>
                <w:sz w:val="28"/>
                <w:szCs w:val="28"/>
              </w:rPr>
              <w:t>字以内）</w:t>
            </w:r>
          </w:p>
        </w:tc>
      </w:tr>
      <w:tr w14:paraId="67F3F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13" w:type="dxa"/>
            <w:gridSpan w:val="4"/>
            <w:noWrap w:val="0"/>
            <w:vAlign w:val="top"/>
          </w:tcPr>
          <w:p w14:paraId="09623E90">
            <w:pPr>
              <w:spacing w:line="400" w:lineRule="exact"/>
              <w:ind w:firstLine="0" w:firstLineChars="0"/>
              <w:jc w:val="left"/>
              <w:rPr>
                <w:color w:val="auto"/>
                <w:sz w:val="28"/>
                <w:szCs w:val="28"/>
              </w:rPr>
            </w:pPr>
            <w:r>
              <w:rPr>
                <w:rFonts w:hint="eastAsia" w:ascii="黑体" w:hAnsi="黑体" w:eastAsia="黑体" w:cs="黑体"/>
                <w:color w:val="auto"/>
                <w:sz w:val="28"/>
                <w:szCs w:val="28"/>
              </w:rPr>
              <w:t>【说明】</w:t>
            </w:r>
            <w:r>
              <w:rPr>
                <w:rFonts w:hint="eastAsia" w:ascii="仿宋" w:hAnsi="仿宋" w:eastAsia="仿宋" w:cs="仿宋"/>
                <w:color w:val="auto"/>
                <w:sz w:val="28"/>
                <w:szCs w:val="28"/>
              </w:rPr>
              <w:t>包括但不限于</w:t>
            </w:r>
            <w:r>
              <w:rPr>
                <w:rFonts w:hint="eastAsia" w:ascii="仿宋" w:hAnsi="仿宋" w:eastAsia="仿宋" w:cs="仿宋"/>
                <w:color w:val="auto"/>
                <w:sz w:val="28"/>
                <w:szCs w:val="28"/>
                <w:lang w:eastAsia="zh-CN"/>
              </w:rPr>
              <w:t>申报单位</w:t>
            </w:r>
            <w:r>
              <w:rPr>
                <w:rFonts w:hint="eastAsia" w:ascii="仿宋" w:hAnsi="仿宋" w:eastAsia="仿宋" w:cs="仿宋"/>
                <w:color w:val="auto"/>
                <w:sz w:val="28"/>
                <w:szCs w:val="28"/>
              </w:rPr>
              <w:t>发展历程、创办宗旨、定位、研究领域、组织架构、人员构成、代表性成果</w:t>
            </w:r>
            <w:r>
              <w:rPr>
                <w:rFonts w:hint="eastAsia"/>
                <w:color w:val="auto"/>
                <w:sz w:val="28"/>
                <w:szCs w:val="28"/>
              </w:rPr>
              <w:t>。</w:t>
            </w:r>
          </w:p>
          <w:p w14:paraId="3428ECC0">
            <w:pPr>
              <w:spacing w:line="400" w:lineRule="exact"/>
              <w:ind w:firstLine="0" w:firstLineChars="0"/>
              <w:rPr>
                <w:color w:val="auto"/>
                <w:sz w:val="28"/>
                <w:szCs w:val="28"/>
              </w:rPr>
            </w:pPr>
            <w:r>
              <w:rPr>
                <w:rFonts w:hint="eastAsia" w:ascii="黑体" w:hAnsi="黑体" w:eastAsia="黑体" w:cs="黑体"/>
                <w:color w:val="auto"/>
                <w:sz w:val="28"/>
                <w:szCs w:val="28"/>
              </w:rPr>
              <w:t>【格式要求】</w:t>
            </w:r>
            <w:r>
              <w:rPr>
                <w:rFonts w:hint="eastAsia" w:ascii="仿宋" w:hAnsi="仿宋" w:eastAsia="仿宋" w:cs="仿宋"/>
                <w:color w:val="auto"/>
                <w:sz w:val="28"/>
                <w:szCs w:val="28"/>
              </w:rPr>
              <w:t>中文字体为仿宋，数字和英文字体为</w:t>
            </w:r>
            <w:r>
              <w:rPr>
                <w:rFonts w:hint="eastAsia" w:eastAsia="仿宋" w:cs="Times New Roman"/>
                <w:color w:val="auto"/>
                <w:sz w:val="28"/>
                <w:szCs w:val="28"/>
              </w:rPr>
              <w:t>Times New Roman</w:t>
            </w:r>
            <w:r>
              <w:rPr>
                <w:rFonts w:hint="eastAsia" w:ascii="仿宋" w:hAnsi="仿宋" w:eastAsia="仿宋" w:cs="仿宋"/>
                <w:color w:val="auto"/>
                <w:sz w:val="28"/>
                <w:szCs w:val="28"/>
              </w:rPr>
              <w:t>，四号字，首行缩进</w:t>
            </w:r>
            <w:r>
              <w:rPr>
                <w:rFonts w:hint="eastAsia" w:eastAsia="仿宋" w:cs="Times New Roman"/>
                <w:color w:val="auto"/>
                <w:sz w:val="28"/>
                <w:szCs w:val="28"/>
              </w:rPr>
              <w:t>2</w:t>
            </w:r>
            <w:r>
              <w:rPr>
                <w:rFonts w:hint="eastAsia" w:ascii="仿宋" w:hAnsi="仿宋" w:eastAsia="仿宋" w:cs="仿宋"/>
                <w:color w:val="auto"/>
                <w:sz w:val="28"/>
                <w:szCs w:val="28"/>
              </w:rPr>
              <w:t>字符，单倍行距。</w:t>
            </w:r>
          </w:p>
          <w:p w14:paraId="7CF93699">
            <w:pPr>
              <w:ind w:firstLine="560" w:firstLineChars="200"/>
              <w:rPr>
                <w:rFonts w:hint="eastAsia" w:ascii="宋体" w:hAnsi="宋体"/>
                <w:color w:val="auto"/>
                <w:sz w:val="28"/>
                <w:szCs w:val="28"/>
              </w:rPr>
            </w:pPr>
          </w:p>
          <w:p w14:paraId="1D4A02E3">
            <w:pPr>
              <w:ind w:firstLine="560" w:firstLineChars="200"/>
              <w:rPr>
                <w:rFonts w:hint="eastAsia" w:ascii="宋体" w:hAnsi="宋体"/>
                <w:color w:val="auto"/>
                <w:sz w:val="28"/>
                <w:szCs w:val="28"/>
              </w:rPr>
            </w:pPr>
          </w:p>
          <w:p w14:paraId="0BFB64E8">
            <w:pPr>
              <w:ind w:firstLine="560" w:firstLineChars="200"/>
              <w:rPr>
                <w:rFonts w:hint="eastAsia" w:ascii="宋体" w:hAnsi="宋体"/>
                <w:color w:val="auto"/>
                <w:sz w:val="28"/>
                <w:szCs w:val="28"/>
              </w:rPr>
            </w:pPr>
          </w:p>
          <w:p w14:paraId="5CA5DF7E">
            <w:pPr>
              <w:ind w:firstLine="560" w:firstLineChars="200"/>
              <w:rPr>
                <w:rFonts w:hint="eastAsia" w:ascii="宋体" w:hAnsi="宋体"/>
                <w:color w:val="auto"/>
                <w:sz w:val="28"/>
                <w:szCs w:val="28"/>
              </w:rPr>
            </w:pPr>
          </w:p>
          <w:p w14:paraId="3E3459E8">
            <w:pPr>
              <w:ind w:firstLine="560" w:firstLineChars="200"/>
              <w:rPr>
                <w:rFonts w:hint="eastAsia" w:ascii="宋体" w:hAnsi="宋体"/>
                <w:color w:val="auto"/>
                <w:sz w:val="28"/>
                <w:szCs w:val="28"/>
              </w:rPr>
            </w:pPr>
          </w:p>
          <w:p w14:paraId="68DF4CFA">
            <w:pPr>
              <w:ind w:firstLine="560" w:firstLineChars="200"/>
              <w:rPr>
                <w:rFonts w:hint="eastAsia" w:ascii="宋体" w:hAnsi="宋体"/>
                <w:color w:val="auto"/>
                <w:sz w:val="28"/>
                <w:szCs w:val="28"/>
              </w:rPr>
            </w:pPr>
          </w:p>
          <w:p w14:paraId="3414E27A">
            <w:pPr>
              <w:ind w:firstLine="560" w:firstLineChars="200"/>
              <w:rPr>
                <w:rFonts w:hint="eastAsia" w:ascii="宋体" w:hAnsi="宋体"/>
                <w:color w:val="auto"/>
                <w:sz w:val="28"/>
                <w:szCs w:val="28"/>
              </w:rPr>
            </w:pPr>
          </w:p>
          <w:p w14:paraId="6EB51032">
            <w:pPr>
              <w:ind w:firstLine="560" w:firstLineChars="200"/>
              <w:rPr>
                <w:rFonts w:hint="eastAsia" w:ascii="宋体" w:hAnsi="宋体"/>
                <w:color w:val="auto"/>
                <w:sz w:val="28"/>
                <w:szCs w:val="28"/>
              </w:rPr>
            </w:pPr>
          </w:p>
          <w:p w14:paraId="1A37C5A6">
            <w:pPr>
              <w:ind w:firstLine="560" w:firstLineChars="200"/>
              <w:rPr>
                <w:rFonts w:hint="eastAsia" w:ascii="宋体" w:hAnsi="宋体"/>
                <w:color w:val="auto"/>
                <w:sz w:val="28"/>
                <w:szCs w:val="28"/>
              </w:rPr>
            </w:pPr>
          </w:p>
          <w:p w14:paraId="142E9E76">
            <w:pPr>
              <w:ind w:firstLine="560" w:firstLineChars="200"/>
              <w:rPr>
                <w:rFonts w:hint="eastAsia" w:ascii="宋体" w:hAnsi="宋体"/>
                <w:color w:val="auto"/>
                <w:sz w:val="28"/>
                <w:szCs w:val="28"/>
              </w:rPr>
            </w:pPr>
          </w:p>
          <w:p w14:paraId="2AE552B8">
            <w:pPr>
              <w:ind w:firstLine="560" w:firstLineChars="200"/>
              <w:rPr>
                <w:rFonts w:hint="eastAsia" w:ascii="宋体" w:hAnsi="宋体"/>
                <w:color w:val="auto"/>
                <w:sz w:val="28"/>
                <w:szCs w:val="28"/>
              </w:rPr>
            </w:pPr>
          </w:p>
          <w:p w14:paraId="6E7C8C04">
            <w:pPr>
              <w:ind w:firstLine="560" w:firstLineChars="200"/>
              <w:rPr>
                <w:rFonts w:hint="eastAsia" w:ascii="宋体" w:hAnsi="宋体"/>
                <w:color w:val="auto"/>
                <w:sz w:val="28"/>
                <w:szCs w:val="28"/>
              </w:rPr>
            </w:pPr>
          </w:p>
        </w:tc>
      </w:tr>
    </w:tbl>
    <w:p w14:paraId="565DF2DB">
      <w:pPr>
        <w:jc w:val="center"/>
        <w:rPr>
          <w:rFonts w:hint="default" w:ascii="仿宋_GB2312" w:hAnsi="仿宋_GB2312" w:eastAsia="仿宋_GB2312"/>
          <w:bCs/>
          <w:color w:val="auto"/>
          <w:sz w:val="32"/>
          <w:lang w:val="en-US"/>
        </w:rPr>
      </w:pPr>
      <w:r>
        <w:rPr>
          <w:rFonts w:hint="eastAsia" w:ascii="仿宋_GB2312" w:hAnsi="仿宋_GB2312" w:eastAsia="仿宋_GB2312"/>
          <w:bCs/>
          <w:color w:val="auto"/>
          <w:sz w:val="32"/>
        </w:rPr>
        <w:br w:type="page"/>
      </w:r>
      <w:r>
        <w:rPr>
          <w:rFonts w:hint="eastAsia" w:ascii="黑体" w:hAnsi="黑体" w:eastAsia="黑体" w:cs="黑体"/>
          <w:b/>
          <w:bCs w:val="0"/>
          <w:color w:val="auto"/>
          <w:sz w:val="40"/>
          <w:szCs w:val="32"/>
          <w:lang w:val="en-US" w:eastAsia="zh-CN"/>
        </w:rPr>
        <w:t>二、智库建设最佳案例介绍</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5"/>
      </w:tblGrid>
      <w:tr w14:paraId="12D54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exact"/>
          <w:jc w:val="center"/>
        </w:trPr>
        <w:tc>
          <w:tcPr>
            <w:tcW w:w="8675" w:type="dxa"/>
            <w:noWrap w:val="0"/>
            <w:vAlign w:val="center"/>
          </w:tcPr>
          <w:p w14:paraId="5F94790F">
            <w:pPr>
              <w:jc w:val="left"/>
              <w:rPr>
                <w:rFonts w:hint="eastAsia" w:ascii="华光仿宋_CNKI" w:hAnsi="华光仿宋_CNKI" w:eastAsia="华光仿宋_CNKI" w:cs="华光仿宋_CNKI"/>
                <w:color w:val="auto"/>
                <w:sz w:val="28"/>
                <w:szCs w:val="28"/>
              </w:rPr>
            </w:pPr>
            <w:r>
              <w:rPr>
                <w:rFonts w:hint="eastAsia" w:ascii="宋体" w:hAnsi="宋体" w:cs="宋体"/>
                <w:bCs/>
                <w:color w:val="auto"/>
                <w:sz w:val="28"/>
                <w:szCs w:val="22"/>
                <w:lang w:val="en-US" w:eastAsia="zh-CN"/>
              </w:rPr>
              <w:t>最佳</w:t>
            </w:r>
            <w:r>
              <w:rPr>
                <w:rFonts w:hint="eastAsia" w:ascii="宋体" w:hAnsi="宋体" w:eastAsia="宋体" w:cs="宋体"/>
                <w:bCs/>
                <w:color w:val="auto"/>
                <w:sz w:val="28"/>
                <w:szCs w:val="22"/>
                <w:lang w:val="en-US" w:eastAsia="zh-CN"/>
              </w:rPr>
              <w:t>案例名称：</w:t>
            </w:r>
          </w:p>
        </w:tc>
      </w:tr>
      <w:tr w14:paraId="52665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8" w:hRule="atLeast"/>
          <w:jc w:val="center"/>
        </w:trPr>
        <w:tc>
          <w:tcPr>
            <w:tcW w:w="8675" w:type="dxa"/>
            <w:noWrap w:val="0"/>
            <w:vAlign w:val="top"/>
          </w:tcPr>
          <w:p w14:paraId="777A52D9">
            <w:pPr>
              <w:spacing w:line="400" w:lineRule="exact"/>
              <w:ind w:firstLine="0" w:firstLineChars="0"/>
              <w:rPr>
                <w:rFonts w:hint="eastAsia" w:ascii="黑体" w:hAnsi="黑体" w:eastAsia="黑体" w:cs="黑体"/>
                <w:color w:val="auto"/>
                <w:sz w:val="28"/>
                <w:szCs w:val="28"/>
              </w:rPr>
            </w:pPr>
            <w:r>
              <w:rPr>
                <w:rFonts w:hint="eastAsia" w:ascii="黑体" w:hAnsi="黑体" w:eastAsia="黑体" w:cs="黑体"/>
                <w:color w:val="auto"/>
                <w:sz w:val="28"/>
                <w:szCs w:val="28"/>
              </w:rPr>
              <w:t>【说明】</w:t>
            </w:r>
            <w:r>
              <w:rPr>
                <w:rFonts w:hint="eastAsia" w:ascii="黑体" w:hAnsi="黑体" w:eastAsia="黑体" w:cs="黑体"/>
                <w:color w:val="auto"/>
                <w:sz w:val="28"/>
                <w:szCs w:val="28"/>
                <w:lang w:eastAsia="zh-CN"/>
              </w:rPr>
              <w:t>（</w:t>
            </w:r>
            <w:r>
              <w:rPr>
                <w:rFonts w:hint="default" w:ascii="Times New Roman" w:hAnsi="Times New Roman" w:eastAsia="黑体" w:cs="Times New Roman"/>
                <w:color w:val="auto"/>
                <w:sz w:val="28"/>
                <w:szCs w:val="28"/>
                <w:lang w:val="en-US" w:eastAsia="zh-CN"/>
              </w:rPr>
              <w:t>1</w:t>
            </w:r>
            <w:r>
              <w:rPr>
                <w:rFonts w:hint="eastAsia" w:ascii="黑体" w:hAnsi="黑体" w:eastAsia="黑体" w:cs="黑体"/>
                <w:color w:val="auto"/>
                <w:sz w:val="28"/>
                <w:szCs w:val="28"/>
                <w:lang w:eastAsia="zh-CN"/>
              </w:rPr>
              <w:t>）</w:t>
            </w:r>
            <w:r>
              <w:rPr>
                <w:rFonts w:hint="eastAsia" w:ascii="仿宋" w:hAnsi="仿宋" w:eastAsia="仿宋" w:cs="仿宋"/>
                <w:bCs/>
                <w:color w:val="auto"/>
                <w:sz w:val="28"/>
                <w:szCs w:val="28"/>
              </w:rPr>
              <w:t>逻辑清晰、有理有据、深入论述，重点突出创新性、实效性和贡献度，</w:t>
            </w:r>
            <w:r>
              <w:rPr>
                <w:rFonts w:hint="eastAsia" w:ascii="仿宋" w:hAnsi="仿宋" w:eastAsia="仿宋" w:cs="仿宋"/>
                <w:bCs/>
                <w:color w:val="auto"/>
                <w:sz w:val="28"/>
                <w:szCs w:val="28"/>
                <w:lang w:eastAsia="zh-Hans"/>
              </w:rPr>
              <w:t>请勿作简单罗列</w:t>
            </w:r>
            <w:r>
              <w:rPr>
                <w:rFonts w:hint="eastAsia" w:ascii="仿宋" w:hAnsi="仿宋" w:eastAsia="仿宋" w:cs="仿宋"/>
                <w:bCs/>
                <w:color w:val="auto"/>
                <w:sz w:val="28"/>
                <w:szCs w:val="28"/>
                <w:lang w:eastAsia="zh-CN"/>
              </w:rPr>
              <w:t>。</w:t>
            </w:r>
            <w:r>
              <w:rPr>
                <w:rFonts w:hint="eastAsia" w:ascii="黑体" w:hAnsi="黑体" w:eastAsia="黑体" w:cs="黑体"/>
                <w:color w:val="auto"/>
                <w:sz w:val="28"/>
                <w:szCs w:val="28"/>
                <w:lang w:eastAsia="zh-CN"/>
              </w:rPr>
              <w:t>（</w:t>
            </w:r>
            <w:r>
              <w:rPr>
                <w:rFonts w:hint="eastAsia" w:ascii="Times New Roman" w:hAnsi="Times New Roman" w:eastAsia="黑体" w:cs="Times New Roman"/>
                <w:color w:val="auto"/>
                <w:sz w:val="28"/>
                <w:szCs w:val="28"/>
                <w:lang w:val="en-US" w:eastAsia="zh-CN"/>
              </w:rPr>
              <w:t>2</w:t>
            </w:r>
            <w:r>
              <w:rPr>
                <w:rFonts w:hint="eastAsia" w:ascii="黑体" w:hAnsi="黑体" w:eastAsia="黑体" w:cs="黑体"/>
                <w:color w:val="auto"/>
                <w:sz w:val="28"/>
                <w:szCs w:val="28"/>
                <w:lang w:eastAsia="zh-CN"/>
              </w:rPr>
              <w:t>）</w:t>
            </w:r>
            <w:r>
              <w:rPr>
                <w:rFonts w:hint="eastAsia" w:ascii="仿宋" w:hAnsi="仿宋" w:eastAsia="仿宋" w:cs="仿宋"/>
                <w:bCs/>
                <w:color w:val="auto"/>
                <w:sz w:val="28"/>
                <w:szCs w:val="28"/>
                <w:lang w:eastAsia="zh-CN"/>
              </w:rPr>
              <w:t>最佳</w:t>
            </w:r>
            <w:r>
              <w:rPr>
                <w:rFonts w:hint="eastAsia" w:ascii="仿宋" w:hAnsi="仿宋" w:eastAsia="仿宋" w:cs="仿宋"/>
                <w:bCs/>
                <w:color w:val="auto"/>
                <w:sz w:val="28"/>
                <w:szCs w:val="28"/>
              </w:rPr>
              <w:t>案例</w:t>
            </w:r>
            <w:r>
              <w:rPr>
                <w:rFonts w:hint="eastAsia" w:ascii="仿宋" w:hAnsi="仿宋" w:eastAsia="仿宋" w:cs="仿宋"/>
                <w:bCs/>
                <w:color w:val="auto"/>
                <w:sz w:val="28"/>
                <w:szCs w:val="28"/>
                <w:lang w:eastAsia="zh-CN"/>
              </w:rPr>
              <w:t>申报</w:t>
            </w:r>
            <w:r>
              <w:rPr>
                <w:rFonts w:hint="eastAsia" w:ascii="仿宋" w:hAnsi="仿宋" w:eastAsia="仿宋" w:cs="仿宋"/>
                <w:bCs/>
                <w:color w:val="auto"/>
                <w:sz w:val="28"/>
                <w:szCs w:val="28"/>
              </w:rPr>
              <w:t>文本须阐明智库</w:t>
            </w:r>
            <w:r>
              <w:rPr>
                <w:rFonts w:hint="eastAsia" w:ascii="黑体" w:hAnsi="黑体" w:eastAsia="黑体" w:cs="黑体"/>
                <w:bCs/>
                <w:color w:val="auto"/>
                <w:sz w:val="28"/>
                <w:szCs w:val="28"/>
              </w:rPr>
              <w:t>功能发挥</w:t>
            </w:r>
            <w:r>
              <w:rPr>
                <w:rFonts w:hint="eastAsia" w:ascii="仿宋" w:hAnsi="仿宋" w:eastAsia="仿宋" w:cs="仿宋"/>
                <w:bCs/>
                <w:color w:val="auto"/>
                <w:sz w:val="28"/>
                <w:szCs w:val="28"/>
              </w:rPr>
              <w:t>情况，</w:t>
            </w:r>
            <w:r>
              <w:rPr>
                <w:rFonts w:hint="eastAsia" w:ascii="仿宋" w:hAnsi="仿宋" w:eastAsia="仿宋" w:cs="仿宋"/>
                <w:bCs/>
                <w:color w:val="auto"/>
                <w:sz w:val="28"/>
                <w:szCs w:val="28"/>
                <w:lang w:val="en-US" w:eastAsia="zh-CN"/>
              </w:rPr>
              <w:t>强化品牌意识、品牌价值。</w:t>
            </w:r>
            <w:r>
              <w:rPr>
                <w:rFonts w:hint="eastAsia" w:ascii="黑体" w:hAnsi="黑体" w:eastAsia="黑体" w:cs="黑体"/>
                <w:color w:val="auto"/>
                <w:sz w:val="28"/>
                <w:szCs w:val="28"/>
                <w:lang w:eastAsia="zh-CN"/>
              </w:rPr>
              <w:t>（</w:t>
            </w:r>
            <w:r>
              <w:rPr>
                <w:rFonts w:hint="eastAsia" w:ascii="Times New Roman" w:hAnsi="Times New Roman" w:eastAsia="黑体" w:cs="Times New Roman"/>
                <w:color w:val="auto"/>
                <w:sz w:val="28"/>
                <w:szCs w:val="28"/>
                <w:lang w:val="en-US" w:eastAsia="zh-CN"/>
              </w:rPr>
              <w:t>3</w:t>
            </w:r>
            <w:r>
              <w:rPr>
                <w:rFonts w:hint="eastAsia" w:ascii="黑体" w:hAnsi="黑体" w:eastAsia="黑体" w:cs="黑体"/>
                <w:color w:val="auto"/>
                <w:sz w:val="28"/>
                <w:szCs w:val="28"/>
                <w:lang w:eastAsia="zh-CN"/>
              </w:rPr>
              <w:t>）</w:t>
            </w:r>
            <w:r>
              <w:rPr>
                <w:rFonts w:hint="eastAsia" w:ascii="黑体" w:hAnsi="黑体" w:eastAsia="黑体" w:cs="黑体"/>
                <w:color w:val="auto"/>
                <w:sz w:val="28"/>
                <w:szCs w:val="28"/>
              </w:rPr>
              <w:t>限</w:t>
            </w:r>
            <w:r>
              <w:rPr>
                <w:rFonts w:hint="eastAsia" w:eastAsia="黑体" w:cs="Times New Roman"/>
                <w:color w:val="auto"/>
                <w:sz w:val="28"/>
                <w:szCs w:val="28"/>
                <w:lang w:val="en-US" w:eastAsia="zh-CN"/>
              </w:rPr>
              <w:t>4000</w:t>
            </w:r>
            <w:r>
              <w:rPr>
                <w:rFonts w:hint="eastAsia" w:ascii="黑体" w:hAnsi="黑体" w:eastAsia="黑体" w:cs="黑体"/>
                <w:color w:val="auto"/>
                <w:sz w:val="28"/>
                <w:szCs w:val="28"/>
              </w:rPr>
              <w:t>字以内</w:t>
            </w:r>
            <w:r>
              <w:rPr>
                <w:rFonts w:hint="eastAsia" w:ascii="仿宋" w:hAnsi="仿宋" w:eastAsia="仿宋" w:cs="仿宋"/>
                <w:color w:val="auto"/>
                <w:sz w:val="28"/>
                <w:szCs w:val="28"/>
                <w:highlight w:val="none"/>
                <w:lang w:val="en-US" w:eastAsia="zh-CN"/>
              </w:rPr>
              <w:t>，文本请</w:t>
            </w:r>
            <w:r>
              <w:rPr>
                <w:rFonts w:hint="eastAsia" w:ascii="仿宋" w:hAnsi="仿宋" w:eastAsia="仿宋" w:cs="仿宋"/>
                <w:color w:val="auto"/>
                <w:sz w:val="28"/>
                <w:szCs w:val="28"/>
                <w:highlight w:val="none"/>
              </w:rPr>
              <w:t>避免</w:t>
            </w:r>
            <w:r>
              <w:rPr>
                <w:rFonts w:hint="eastAsia" w:ascii="黑体" w:hAnsi="黑体" w:eastAsia="黑体" w:cs="黑体"/>
                <w:color w:val="auto"/>
                <w:sz w:val="28"/>
                <w:szCs w:val="28"/>
                <w:highlight w:val="none"/>
              </w:rPr>
              <w:t>涉密数据和信息、不予公开</w:t>
            </w:r>
            <w:r>
              <w:rPr>
                <w:rFonts w:hint="eastAsia" w:ascii="仿宋" w:hAnsi="仿宋" w:eastAsia="仿宋" w:cs="仿宋"/>
                <w:color w:val="auto"/>
                <w:sz w:val="28"/>
                <w:szCs w:val="28"/>
                <w:highlight w:val="none"/>
              </w:rPr>
              <w:t>的文件等</w:t>
            </w:r>
            <w:r>
              <w:rPr>
                <w:rFonts w:hint="eastAsia" w:ascii="仿宋" w:hAnsi="仿宋" w:eastAsia="仿宋" w:cs="仿宋"/>
                <w:color w:val="auto"/>
                <w:sz w:val="28"/>
                <w:szCs w:val="28"/>
              </w:rPr>
              <w:t>。</w:t>
            </w:r>
          </w:p>
          <w:p w14:paraId="5BE700CB">
            <w:pPr>
              <w:spacing w:line="400" w:lineRule="exact"/>
              <w:ind w:firstLine="0" w:firstLineChars="0"/>
              <w:rPr>
                <w:color w:val="auto"/>
                <w:sz w:val="28"/>
                <w:szCs w:val="28"/>
              </w:rPr>
            </w:pPr>
            <w:r>
              <w:rPr>
                <w:rFonts w:hint="eastAsia" w:ascii="黑体" w:hAnsi="黑体" w:eastAsia="黑体" w:cs="黑体"/>
                <w:color w:val="auto"/>
                <w:sz w:val="28"/>
                <w:szCs w:val="28"/>
              </w:rPr>
              <w:t>【格式要求】</w:t>
            </w:r>
            <w:r>
              <w:rPr>
                <w:rFonts w:hint="eastAsia" w:ascii="仿宋" w:hAnsi="仿宋" w:eastAsia="仿宋" w:cs="仿宋"/>
                <w:color w:val="auto"/>
                <w:sz w:val="28"/>
                <w:szCs w:val="28"/>
              </w:rPr>
              <w:t>中文字体为仿宋，数字和英文字体为</w:t>
            </w:r>
            <w:r>
              <w:rPr>
                <w:rFonts w:hint="eastAsia" w:ascii="Times New Roman" w:hAnsi="Times New Roman" w:eastAsia="黑体" w:cs="Times New Roman"/>
                <w:color w:val="auto"/>
                <w:sz w:val="28"/>
                <w:szCs w:val="28"/>
                <w:lang w:val="en-US" w:eastAsia="zh-CN"/>
              </w:rPr>
              <w:t xml:space="preserve">Times </w:t>
            </w:r>
            <w:r>
              <w:rPr>
                <w:rFonts w:hint="eastAsia"/>
                <w:color w:val="auto"/>
                <w:sz w:val="28"/>
                <w:szCs w:val="28"/>
              </w:rPr>
              <w:t>New Roman</w:t>
            </w:r>
            <w:r>
              <w:rPr>
                <w:rFonts w:hint="eastAsia" w:ascii="仿宋" w:hAnsi="仿宋" w:eastAsia="仿宋" w:cs="仿宋"/>
                <w:color w:val="auto"/>
                <w:sz w:val="28"/>
                <w:szCs w:val="28"/>
              </w:rPr>
              <w:t>，四号字，首行缩进</w:t>
            </w:r>
            <w:r>
              <w:rPr>
                <w:rFonts w:hint="eastAsia" w:ascii="Times New Roman" w:hAnsi="Times New Roman" w:eastAsia="黑体" w:cs="Times New Roman"/>
                <w:color w:val="auto"/>
                <w:sz w:val="28"/>
                <w:szCs w:val="28"/>
                <w:lang w:val="en-US" w:eastAsia="zh-CN"/>
              </w:rPr>
              <w:t>2</w:t>
            </w:r>
            <w:r>
              <w:rPr>
                <w:rFonts w:hint="eastAsia" w:ascii="仿宋" w:hAnsi="仿宋" w:eastAsia="仿宋" w:cs="仿宋"/>
                <w:color w:val="auto"/>
                <w:sz w:val="28"/>
                <w:szCs w:val="28"/>
              </w:rPr>
              <w:t>字符，单倍行距。</w:t>
            </w:r>
          </w:p>
          <w:p w14:paraId="7BAC7D3C">
            <w:pPr>
              <w:widowControl/>
              <w:jc w:val="center"/>
              <w:rPr>
                <w:rFonts w:ascii="Times New Roman" w:hAnsi="Times New Roman" w:eastAsia="仿宋"/>
                <w:color w:val="auto"/>
                <w:kern w:val="0"/>
                <w:sz w:val="32"/>
                <w:szCs w:val="32"/>
              </w:rPr>
            </w:pPr>
            <w:r>
              <w:rPr>
                <w:rFonts w:ascii="Times New Roman" w:hAnsi="Times New Roman" w:eastAsia="仿宋"/>
                <w:color w:val="auto"/>
                <w:kern w:val="0"/>
                <w:sz w:val="32"/>
                <w:szCs w:val="32"/>
              </w:rPr>
              <w:t>案例名称/题目</w:t>
            </w:r>
          </w:p>
          <w:p w14:paraId="01AD6544">
            <w:pPr>
              <w:widowControl/>
              <w:rPr>
                <w:rFonts w:ascii="Times New Roman" w:hAnsi="Times New Roman" w:eastAsia="仿宋"/>
                <w:color w:val="auto"/>
                <w:kern w:val="0"/>
                <w:sz w:val="32"/>
                <w:szCs w:val="32"/>
              </w:rPr>
            </w:pPr>
            <w:r>
              <w:rPr>
                <w:rFonts w:ascii="Times New Roman" w:hAnsi="Times New Roman" w:eastAsia="仿宋"/>
                <w:color w:val="auto"/>
                <w:kern w:val="0"/>
                <w:sz w:val="32"/>
                <w:szCs w:val="32"/>
              </w:rPr>
              <w:t>（空一行）</w:t>
            </w:r>
          </w:p>
          <w:p w14:paraId="29BFD949">
            <w:pPr>
              <w:widowControl/>
              <w:ind w:firstLine="640" w:firstLineChars="200"/>
              <w:jc w:val="left"/>
              <w:rPr>
                <w:rFonts w:ascii="Times New Roman" w:hAnsi="Times New Roman" w:eastAsia="仿宋"/>
                <w:color w:val="auto"/>
                <w:kern w:val="0"/>
                <w:sz w:val="32"/>
                <w:szCs w:val="32"/>
              </w:rPr>
            </w:pPr>
            <w:r>
              <w:rPr>
                <w:rFonts w:ascii="Times New Roman" w:hAnsi="Times New Roman" w:eastAsia="仿宋"/>
                <w:color w:val="auto"/>
                <w:kern w:val="0"/>
                <w:sz w:val="32"/>
                <w:szCs w:val="32"/>
              </w:rPr>
              <w:t>【摘要】</w:t>
            </w:r>
          </w:p>
          <w:p w14:paraId="0CCBE484">
            <w:pPr>
              <w:widowControl/>
              <w:ind w:firstLine="640" w:firstLineChars="200"/>
              <w:jc w:val="left"/>
              <w:rPr>
                <w:rFonts w:ascii="Times New Roman" w:hAnsi="Times New Roman" w:eastAsia="仿宋"/>
                <w:color w:val="auto"/>
                <w:kern w:val="0"/>
                <w:sz w:val="32"/>
                <w:szCs w:val="32"/>
              </w:rPr>
            </w:pPr>
            <w:r>
              <w:rPr>
                <w:rFonts w:ascii="Times New Roman" w:hAnsi="Times New Roman" w:eastAsia="仿宋"/>
                <w:color w:val="auto"/>
                <w:kern w:val="0"/>
                <w:sz w:val="32"/>
                <w:szCs w:val="32"/>
              </w:rPr>
              <w:t>【关键词】</w:t>
            </w:r>
          </w:p>
          <w:p w14:paraId="5BCA372E">
            <w:pPr>
              <w:widowControl/>
              <w:rPr>
                <w:rFonts w:ascii="Times New Roman" w:hAnsi="Times New Roman" w:eastAsia="仿宋"/>
                <w:color w:val="auto"/>
                <w:kern w:val="0"/>
                <w:sz w:val="32"/>
                <w:szCs w:val="32"/>
              </w:rPr>
            </w:pPr>
            <w:r>
              <w:rPr>
                <w:rFonts w:ascii="Times New Roman" w:hAnsi="Times New Roman" w:eastAsia="仿宋"/>
                <w:color w:val="auto"/>
                <w:kern w:val="0"/>
                <w:sz w:val="32"/>
                <w:szCs w:val="32"/>
              </w:rPr>
              <w:t>（空一行）</w:t>
            </w:r>
          </w:p>
          <w:p w14:paraId="55994B5C">
            <w:pPr>
              <w:widowControl/>
              <w:ind w:firstLine="640" w:firstLineChars="200"/>
              <w:jc w:val="left"/>
              <w:rPr>
                <w:rFonts w:ascii="Times New Roman" w:hAnsi="Times New Roman" w:eastAsia="仿宋"/>
                <w:color w:val="auto"/>
                <w:kern w:val="0"/>
                <w:sz w:val="24"/>
                <w:szCs w:val="24"/>
              </w:rPr>
            </w:pPr>
            <w:r>
              <w:rPr>
                <w:rFonts w:ascii="Times New Roman" w:hAnsi="Times New Roman" w:eastAsia="仿宋"/>
                <w:color w:val="auto"/>
                <w:kern w:val="0"/>
                <w:sz w:val="32"/>
                <w:szCs w:val="32"/>
              </w:rPr>
              <w:t>第一部分：介绍案例的背景目的</w:t>
            </w:r>
          </w:p>
          <w:p w14:paraId="08852E49">
            <w:pPr>
              <w:widowControl/>
              <w:ind w:firstLine="640" w:firstLineChars="200"/>
              <w:jc w:val="left"/>
              <w:rPr>
                <w:rFonts w:ascii="Times New Roman" w:hAnsi="Times New Roman" w:eastAsia="仿宋"/>
                <w:color w:val="auto"/>
                <w:kern w:val="0"/>
                <w:sz w:val="32"/>
                <w:szCs w:val="32"/>
              </w:rPr>
            </w:pPr>
            <w:r>
              <w:rPr>
                <w:rFonts w:ascii="Times New Roman" w:hAnsi="Times New Roman" w:eastAsia="仿宋"/>
                <w:color w:val="auto"/>
                <w:kern w:val="0"/>
                <w:sz w:val="32"/>
                <w:szCs w:val="32"/>
              </w:rPr>
              <w:t>第二部分：介绍案例的主要内容和创新举措（亮点特色）</w:t>
            </w:r>
          </w:p>
          <w:p w14:paraId="4CC3940A">
            <w:pPr>
              <w:widowControl/>
              <w:ind w:firstLine="640" w:firstLineChars="200"/>
              <w:jc w:val="left"/>
              <w:rPr>
                <w:rFonts w:ascii="Times New Roman" w:hAnsi="Times New Roman" w:eastAsia="仿宋"/>
                <w:color w:val="auto"/>
                <w:kern w:val="0"/>
                <w:sz w:val="24"/>
                <w:szCs w:val="24"/>
              </w:rPr>
            </w:pPr>
            <w:r>
              <w:rPr>
                <w:rFonts w:ascii="Times New Roman" w:hAnsi="Times New Roman" w:eastAsia="仿宋"/>
                <w:color w:val="auto"/>
                <w:kern w:val="0"/>
                <w:sz w:val="32"/>
                <w:szCs w:val="32"/>
              </w:rPr>
              <w:t>第三部分：介绍案例</w:t>
            </w:r>
            <w:r>
              <w:rPr>
                <w:rFonts w:hint="eastAsia" w:eastAsia="仿宋"/>
                <w:color w:val="auto"/>
                <w:kern w:val="0"/>
                <w:sz w:val="32"/>
                <w:szCs w:val="32"/>
                <w:lang w:val="en-US" w:eastAsia="zh-CN"/>
              </w:rPr>
              <w:t>发挥</w:t>
            </w:r>
            <w:r>
              <w:rPr>
                <w:rFonts w:ascii="Times New Roman" w:hAnsi="Times New Roman" w:eastAsia="仿宋"/>
                <w:color w:val="auto"/>
                <w:kern w:val="0"/>
                <w:sz w:val="32"/>
                <w:szCs w:val="32"/>
              </w:rPr>
              <w:t xml:space="preserve">的作用、产生的影响 </w:t>
            </w:r>
          </w:p>
          <w:p w14:paraId="4527D476">
            <w:pPr>
              <w:widowControl/>
              <w:ind w:firstLine="640" w:firstLineChars="200"/>
              <w:jc w:val="left"/>
              <w:rPr>
                <w:rFonts w:ascii="Times New Roman" w:hAnsi="Times New Roman" w:eastAsia="仿宋"/>
                <w:color w:val="auto"/>
                <w:kern w:val="0"/>
                <w:sz w:val="24"/>
                <w:szCs w:val="24"/>
              </w:rPr>
            </w:pPr>
            <w:r>
              <w:rPr>
                <w:rFonts w:ascii="Times New Roman" w:hAnsi="Times New Roman" w:eastAsia="仿宋"/>
                <w:color w:val="auto"/>
                <w:kern w:val="0"/>
                <w:sz w:val="32"/>
                <w:szCs w:val="32"/>
              </w:rPr>
              <w:t xml:space="preserve">第四部分：通过此案例，提出其他单位可以借鉴、参考的要点或改革建议 </w:t>
            </w:r>
          </w:p>
          <w:p w14:paraId="79535DD8">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00" w:lineRule="exact"/>
              <w:jc w:val="both"/>
              <w:textAlignment w:val="auto"/>
              <w:rPr>
                <w:rFonts w:hint="eastAsia" w:ascii="宋体" w:hAnsi="宋体" w:eastAsia="宋体" w:cs="宋体"/>
                <w:b/>
                <w:color w:val="auto"/>
                <w:sz w:val="24"/>
                <w:szCs w:val="24"/>
                <w:lang w:val="en-US" w:eastAsia="zh-CN"/>
              </w:rPr>
            </w:pPr>
          </w:p>
          <w:p w14:paraId="4A6291E6">
            <w:pPr>
              <w:jc w:val="both"/>
              <w:rPr>
                <w:rFonts w:hint="eastAsia" w:ascii="宋体" w:hAnsi="宋体" w:eastAsia="宋体" w:cs="宋体"/>
                <w:b/>
                <w:color w:val="auto"/>
                <w:sz w:val="24"/>
                <w:szCs w:val="24"/>
              </w:rPr>
            </w:pPr>
          </w:p>
          <w:p w14:paraId="6BF2E502">
            <w:pPr>
              <w:jc w:val="both"/>
              <w:rPr>
                <w:rFonts w:hint="eastAsia" w:ascii="宋体" w:hAnsi="宋体" w:eastAsia="宋体" w:cs="宋体"/>
                <w:b/>
                <w:color w:val="auto"/>
                <w:sz w:val="24"/>
                <w:szCs w:val="24"/>
              </w:rPr>
            </w:pPr>
          </w:p>
          <w:p w14:paraId="76559E20">
            <w:pPr>
              <w:jc w:val="both"/>
              <w:rPr>
                <w:rFonts w:hint="eastAsia" w:ascii="宋体" w:hAnsi="宋体" w:eastAsia="宋体" w:cs="宋体"/>
                <w:b/>
                <w:color w:val="auto"/>
                <w:sz w:val="24"/>
                <w:szCs w:val="24"/>
              </w:rPr>
            </w:pPr>
          </w:p>
          <w:p w14:paraId="0FE67638">
            <w:pPr>
              <w:jc w:val="both"/>
              <w:rPr>
                <w:rFonts w:hint="eastAsia" w:ascii="宋体" w:hAnsi="宋体" w:eastAsia="宋体" w:cs="宋体"/>
                <w:b/>
                <w:color w:val="auto"/>
                <w:sz w:val="24"/>
                <w:szCs w:val="24"/>
              </w:rPr>
            </w:pPr>
          </w:p>
          <w:p w14:paraId="3BD2EAB2">
            <w:pPr>
              <w:jc w:val="both"/>
              <w:rPr>
                <w:rFonts w:hint="eastAsia" w:ascii="宋体" w:hAnsi="宋体" w:eastAsia="宋体" w:cs="宋体"/>
                <w:b/>
                <w:color w:val="auto"/>
                <w:sz w:val="24"/>
                <w:szCs w:val="24"/>
              </w:rPr>
            </w:pPr>
          </w:p>
          <w:p w14:paraId="10B610DA">
            <w:pPr>
              <w:jc w:val="both"/>
              <w:rPr>
                <w:rFonts w:hint="eastAsia" w:ascii="宋体" w:hAnsi="宋体" w:eastAsia="宋体" w:cs="宋体"/>
                <w:b/>
                <w:color w:val="auto"/>
                <w:sz w:val="24"/>
                <w:szCs w:val="24"/>
              </w:rPr>
            </w:pPr>
          </w:p>
          <w:p w14:paraId="6B3A292C">
            <w:pPr>
              <w:jc w:val="both"/>
              <w:rPr>
                <w:rFonts w:hint="eastAsia" w:ascii="宋体" w:hAnsi="宋体" w:eastAsia="宋体" w:cs="宋体"/>
                <w:b/>
                <w:color w:val="auto"/>
                <w:sz w:val="24"/>
                <w:szCs w:val="24"/>
              </w:rPr>
            </w:pPr>
          </w:p>
          <w:p w14:paraId="46430E64">
            <w:pPr>
              <w:jc w:val="both"/>
              <w:rPr>
                <w:rFonts w:hint="eastAsia" w:ascii="宋体" w:hAnsi="宋体" w:eastAsia="宋体" w:cs="宋体"/>
                <w:b/>
                <w:color w:val="auto"/>
                <w:sz w:val="24"/>
                <w:szCs w:val="24"/>
              </w:rPr>
            </w:pPr>
          </w:p>
          <w:p w14:paraId="56BDD999">
            <w:pPr>
              <w:jc w:val="both"/>
              <w:rPr>
                <w:rFonts w:hint="eastAsia" w:ascii="宋体" w:hAnsi="宋体"/>
                <w:b/>
                <w:color w:val="auto"/>
                <w:sz w:val="28"/>
              </w:rPr>
            </w:pPr>
          </w:p>
        </w:tc>
      </w:tr>
    </w:tbl>
    <w:p w14:paraId="6D4E8333">
      <w:pPr>
        <w:rPr>
          <w:color w:val="auto"/>
        </w:rPr>
      </w:pPr>
      <w:r>
        <w:rPr>
          <w:rFonts w:hint="eastAsia" w:asciiTheme="minorEastAsia" w:hAnsiTheme="minorEastAsia" w:eastAsiaTheme="minorEastAsia" w:cstheme="minorEastAsia"/>
          <w:color w:val="auto"/>
          <w:sz w:val="28"/>
          <w:szCs w:val="28"/>
          <w:highlight w:val="none"/>
        </w:rPr>
        <w:t>证明材料</w:t>
      </w:r>
    </w:p>
    <w:p w14:paraId="42D03D74">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光楷体_CNKI">
    <w:altName w:val="宋体"/>
    <w:panose1 w:val="020005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华光仿宋_CNKI">
    <w:altName w:val="仿宋"/>
    <w:panose1 w:val="02000500000000000000"/>
    <w:charset w:val="86"/>
    <w:family w:val="auto"/>
    <w:pitch w:val="default"/>
    <w:sig w:usb0="00000000" w:usb1="00000000"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899EF">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3A424C"/>
    <w:multiLevelType w:val="singleLevel"/>
    <w:tmpl w:val="A63A424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2NDE5OTRkODJiMDc0ZDI1YWM2NzVhZTc5NTQ0YmIifQ=="/>
  </w:docVars>
  <w:rsids>
    <w:rsidRoot w:val="00000000"/>
    <w:rsid w:val="005A2C9F"/>
    <w:rsid w:val="07391560"/>
    <w:rsid w:val="10575BB3"/>
    <w:rsid w:val="1C0B719E"/>
    <w:rsid w:val="1FF25A91"/>
    <w:rsid w:val="337A41F3"/>
    <w:rsid w:val="3E837E04"/>
    <w:rsid w:val="43AB0057"/>
    <w:rsid w:val="47F52743"/>
    <w:rsid w:val="60850DFA"/>
    <w:rsid w:val="61CB41E2"/>
    <w:rsid w:val="6C097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1132</Words>
  <Characters>1181</Characters>
  <Lines>0</Lines>
  <Paragraphs>0</Paragraphs>
  <TotalTime>9</TotalTime>
  <ScaleCrop>false</ScaleCrop>
  <LinksUpToDate>false</LinksUpToDate>
  <CharactersWithSpaces>1296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2025-11-09T22:49:00Z</dcterms:created>
  <dc:creator>Lenovo</dc:creator>
  <cp:lastModifiedBy>项婷婷</cp:lastModifiedBy>
  <dcterms:modified xsi:type="dcterms:W3CDTF">2025-11-23T15:15:35Z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eyJoZGlkIjoiNWQ2NDg2NzRhMDI0MzUzZTNiMjE4NzlkODJkOTYxYWYiLCJ1c2VySWQiOiI2NDI3NjQ4MDcifQ==</vt:lpwstr>
  </property>
  <property fmtid="{D5CDD505-2E9C-101B-9397-08002B2CF9AE}" pid="4" name="ICV">
    <vt:lpwstr>55BF7294E04941FB9C57717AE788C190_13</vt:lpwstr>
  </property>
</Properties>
</file>