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ED0B8">
      <w:pPr>
        <w:jc w:val="both"/>
        <w:rPr>
          <w:rFonts w:hint="default" w:ascii="Times New Roman" w:hAnsi="Times New Roman" w:eastAsia="方正小标宋简体" w:cs="Times New Roman"/>
          <w:sz w:val="28"/>
          <w:szCs w:val="28"/>
          <w:lang w:val="en-US" w:eastAsia="zh-CN"/>
        </w:rPr>
      </w:pPr>
      <w:r>
        <w:rPr>
          <w:rFonts w:hint="eastAsia" w:ascii="Times New Roman" w:hAnsi="Times New Roman" w:eastAsia="方正小标宋简体" w:cs="Times New Roman"/>
          <w:sz w:val="28"/>
          <w:szCs w:val="28"/>
          <w:lang w:val="en-US" w:eastAsia="zh-CN"/>
        </w:rPr>
        <w:t>附件1：</w:t>
      </w:r>
    </w:p>
    <w:p w14:paraId="6D6FB1CD">
      <w:pPr>
        <w:jc w:val="center"/>
        <w:rPr>
          <w:rFonts w:hint="eastAsia"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rPr>
        <w:fldChar w:fldCharType="begin"/>
      </w:r>
      <w:r>
        <w:rPr>
          <w:rFonts w:hint="default" w:ascii="Times New Roman" w:hAnsi="Times New Roman" w:eastAsia="方正小标宋简体" w:cs="Times New Roman"/>
          <w:sz w:val="36"/>
          <w:szCs w:val="36"/>
        </w:rPr>
        <w:instrText xml:space="preserve"> HYPERLINK "http://www.moe.gov.cn/s78/A13/tongzhi/202502/W020250221606444897964.pdf" \t "http://www.moe.gov.cn/s78/A13/tongzhi/202502/_blank" </w:instrText>
      </w:r>
      <w:r>
        <w:rPr>
          <w:rFonts w:hint="default" w:ascii="Times New Roman" w:hAnsi="Times New Roman" w:eastAsia="方正小标宋简体" w:cs="Times New Roman"/>
          <w:sz w:val="36"/>
          <w:szCs w:val="36"/>
        </w:rPr>
        <w:fldChar w:fldCharType="separate"/>
      </w:r>
      <w:r>
        <w:rPr>
          <w:rFonts w:hint="default" w:ascii="Times New Roman" w:hAnsi="Times New Roman" w:eastAsia="方正小标宋简体" w:cs="Times New Roman"/>
          <w:sz w:val="36"/>
          <w:szCs w:val="36"/>
        </w:rPr>
        <w:t>2026年度广西人文社会科学发展研究中心</w:t>
      </w:r>
      <w:r>
        <w:rPr>
          <w:rFonts w:hint="eastAsia" w:ascii="Times New Roman" w:hAnsi="Times New Roman" w:eastAsia="方正小标宋简体" w:cs="Times New Roman"/>
          <w:sz w:val="36"/>
          <w:szCs w:val="36"/>
          <w:lang w:eastAsia="zh-CN"/>
        </w:rPr>
        <w:t>“</w:t>
      </w:r>
      <w:r>
        <w:rPr>
          <w:rFonts w:hint="default" w:ascii="Times New Roman" w:hAnsi="Times New Roman" w:eastAsia="方正小标宋简体" w:cs="Times New Roman"/>
          <w:sz w:val="36"/>
          <w:szCs w:val="36"/>
        </w:rPr>
        <w:t>科学研究工程</w:t>
      </w:r>
      <w:r>
        <w:rPr>
          <w:rFonts w:hint="eastAsia" w:ascii="黑体" w:hAnsi="黑体" w:eastAsia="黑体" w:cs="黑体"/>
          <w:b/>
          <w:bCs/>
          <w:sz w:val="28"/>
          <w:szCs w:val="36"/>
        </w:rPr>
        <w:t>·</w:t>
      </w:r>
      <w:r>
        <w:rPr>
          <w:rFonts w:hint="default" w:ascii="Times New Roman" w:hAnsi="Times New Roman" w:eastAsia="方正小标宋简体" w:cs="Times New Roman"/>
          <w:sz w:val="36"/>
          <w:szCs w:val="36"/>
        </w:rPr>
        <w:t>大学生思想政治教育理论与实践研究</w:t>
      </w:r>
      <w:r>
        <w:rPr>
          <w:rFonts w:hint="eastAsia" w:ascii="Times New Roman" w:hAnsi="Times New Roman" w:eastAsia="方正小标宋简体" w:cs="Times New Roman"/>
          <w:sz w:val="36"/>
          <w:szCs w:val="36"/>
          <w:lang w:eastAsia="zh-CN"/>
        </w:rPr>
        <w:t>”</w:t>
      </w:r>
    </w:p>
    <w:p w14:paraId="6016B798">
      <w:pPr>
        <w:jc w:val="center"/>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36"/>
          <w:szCs w:val="36"/>
        </w:rPr>
        <w:t>专项项目选题指南</w:t>
      </w:r>
      <w:r>
        <w:rPr>
          <w:rFonts w:hint="default" w:ascii="Times New Roman" w:hAnsi="Times New Roman" w:eastAsia="方正小标宋简体" w:cs="Times New Roman"/>
          <w:sz w:val="36"/>
          <w:szCs w:val="36"/>
        </w:rPr>
        <w:fldChar w:fldCharType="end"/>
      </w:r>
    </w:p>
    <w:p w14:paraId="6EF0E5A4">
      <w:pPr>
        <w:rPr>
          <w:rFonts w:hint="eastAsia" w:ascii="仿宋_GB2312" w:hAnsi="仿宋_GB2312" w:eastAsia="仿宋_GB2312" w:cs="仿宋_GB2312"/>
          <w:sz w:val="32"/>
          <w:szCs w:val="32"/>
        </w:rPr>
      </w:pPr>
    </w:p>
    <w:tbl>
      <w:tblPr>
        <w:tblStyle w:val="5"/>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7680"/>
      </w:tblGrid>
      <w:tr w14:paraId="7A61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8A3F42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rPr>
            </w:pPr>
            <w:r>
              <w:rPr>
                <w:rStyle w:val="8"/>
                <w:rFonts w:hint="default" w:ascii="Times New Roman" w:hAnsi="Times New Roman" w:cs="Times New Roman"/>
                <w:color w:val="auto"/>
                <w:lang w:val="en-US" w:eastAsia="zh-CN" w:bidi="ar"/>
              </w:rPr>
              <w:t>序号</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E57826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lang w:val="en-US"/>
              </w:rPr>
            </w:pPr>
            <w:r>
              <w:rPr>
                <w:rFonts w:hint="eastAsia" w:ascii="Times New Roman" w:hAnsi="Times New Roman" w:eastAsia="仿宋_GB2312" w:cs="Times New Roman"/>
                <w:b/>
                <w:bCs/>
                <w:i w:val="0"/>
                <w:iCs w:val="0"/>
                <w:color w:val="auto"/>
                <w:kern w:val="0"/>
                <w:sz w:val="24"/>
                <w:szCs w:val="24"/>
                <w:u w:val="none"/>
                <w:lang w:val="en-US" w:eastAsia="zh-CN" w:bidi="ar"/>
              </w:rPr>
              <w:t>选题方向</w:t>
            </w:r>
          </w:p>
        </w:tc>
      </w:tr>
      <w:tr w14:paraId="071D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D610D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0D4443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习近平总书记关于教育强国建设重要论述引领高校辅导员育人路径研究</w:t>
            </w:r>
          </w:p>
        </w:tc>
      </w:tr>
      <w:tr w14:paraId="18BB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714D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bidi="ar"/>
              </w:rPr>
            </w:pPr>
            <w:r>
              <w:rPr>
                <w:rFonts w:hint="eastAsia" w:ascii="Times New Roman" w:hAnsi="Times New Roman" w:eastAsia="宋体" w:cs="Times New Roman"/>
                <w:i w:val="0"/>
                <w:iCs w:val="0"/>
                <w:color w:val="auto"/>
                <w:kern w:val="0"/>
                <w:sz w:val="24"/>
                <w:szCs w:val="24"/>
                <w:u w:val="none"/>
                <w:lang w:val="en-US" w:eastAsia="zh-CN" w:bidi="ar"/>
              </w:rPr>
              <w:t>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43325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bidi="ar"/>
              </w:rPr>
            </w:pPr>
            <w:r>
              <w:rPr>
                <w:rFonts w:hint="default" w:ascii="Times New Roman" w:hAnsi="Times New Roman" w:eastAsia="仿宋_GB2312" w:cs="Times New Roman"/>
                <w:i w:val="0"/>
                <w:iCs w:val="0"/>
                <w:color w:val="auto"/>
                <w:kern w:val="0"/>
                <w:sz w:val="24"/>
                <w:szCs w:val="24"/>
                <w:u w:val="none"/>
                <w:lang w:val="en-US" w:eastAsia="zh-CN" w:bidi="ar"/>
              </w:rPr>
              <w:t>习近平文化思想引领高校校园文化建设实践路径研究</w:t>
            </w:r>
          </w:p>
        </w:tc>
      </w:tr>
      <w:tr w14:paraId="1EE0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EE0E7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bidi="ar"/>
              </w:rPr>
            </w:pPr>
            <w:r>
              <w:rPr>
                <w:rFonts w:hint="eastAsia" w:ascii="Times New Roman" w:hAnsi="Times New Roman" w:eastAsia="宋体" w:cs="Times New Roman"/>
                <w:i w:val="0"/>
                <w:iCs w:val="0"/>
                <w:color w:val="auto"/>
                <w:kern w:val="0"/>
                <w:sz w:val="24"/>
                <w:szCs w:val="24"/>
                <w:u w:val="none"/>
                <w:lang w:val="en-US" w:eastAsia="zh-CN" w:bidi="ar"/>
              </w:rPr>
              <w:t>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1ECFA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bidi="ar"/>
              </w:rPr>
            </w:pPr>
            <w:r>
              <w:rPr>
                <w:rFonts w:hint="default" w:ascii="Times New Roman" w:hAnsi="Times New Roman" w:eastAsia="仿宋_GB2312" w:cs="Times New Roman"/>
                <w:i w:val="0"/>
                <w:iCs w:val="0"/>
                <w:color w:val="auto"/>
                <w:kern w:val="0"/>
                <w:sz w:val="24"/>
                <w:szCs w:val="24"/>
                <w:u w:val="none"/>
                <w:lang w:val="en-US" w:eastAsia="zh-CN" w:bidi="ar"/>
              </w:rPr>
              <w:t>习近平总书记关于党的建设的重要思想指导高校学生党建质量提升研究</w:t>
            </w:r>
          </w:p>
        </w:tc>
      </w:tr>
      <w:tr w14:paraId="4D69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A1D4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bidi="ar"/>
              </w:rPr>
            </w:pPr>
            <w:r>
              <w:rPr>
                <w:rFonts w:hint="eastAsia" w:ascii="Times New Roman" w:hAnsi="Times New Roman" w:eastAsia="宋体" w:cs="Times New Roman"/>
                <w:i w:val="0"/>
                <w:iCs w:val="0"/>
                <w:color w:val="auto"/>
                <w:kern w:val="0"/>
                <w:sz w:val="24"/>
                <w:szCs w:val="24"/>
                <w:u w:val="none"/>
                <w:lang w:val="en-US" w:eastAsia="zh-CN" w:bidi="ar"/>
              </w:rPr>
              <w:t>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87A860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bidi="ar"/>
              </w:rPr>
            </w:pPr>
            <w:r>
              <w:rPr>
                <w:rFonts w:hint="default" w:ascii="Times New Roman" w:hAnsi="Times New Roman" w:eastAsia="仿宋_GB2312" w:cs="Times New Roman"/>
                <w:i w:val="0"/>
                <w:iCs w:val="0"/>
                <w:color w:val="auto"/>
                <w:kern w:val="0"/>
                <w:sz w:val="24"/>
                <w:szCs w:val="24"/>
                <w:u w:val="none"/>
                <w:lang w:val="en-US" w:eastAsia="zh-CN" w:bidi="ar"/>
              </w:rPr>
              <w:t>习近平新时代中国特色社会主义思想铸魂育人长效机制研究</w:t>
            </w:r>
          </w:p>
        </w:tc>
      </w:tr>
      <w:tr w14:paraId="7CF9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5627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8F9E1B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十五五</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时期高校辅导员育人使命及实现路径研究</w:t>
            </w:r>
          </w:p>
        </w:tc>
      </w:tr>
      <w:tr w14:paraId="77B1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A7888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bidi="ar"/>
              </w:rPr>
            </w:pPr>
            <w:r>
              <w:rPr>
                <w:rFonts w:hint="eastAsia" w:ascii="Times New Roman" w:hAnsi="Times New Roman" w:eastAsia="宋体" w:cs="Times New Roman"/>
                <w:i w:val="0"/>
                <w:iCs w:val="0"/>
                <w:color w:val="auto"/>
                <w:kern w:val="0"/>
                <w:sz w:val="24"/>
                <w:szCs w:val="24"/>
                <w:u w:val="none"/>
                <w:lang w:val="en-US" w:eastAsia="zh-CN" w:bidi="ar"/>
              </w:rPr>
              <w:t>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CF2AA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bidi="ar"/>
              </w:rPr>
            </w:pPr>
            <w:r>
              <w:rPr>
                <w:rFonts w:hint="default" w:ascii="Times New Roman" w:hAnsi="Times New Roman" w:eastAsia="仿宋_GB2312" w:cs="Times New Roman"/>
                <w:i w:val="0"/>
                <w:iCs w:val="0"/>
                <w:color w:val="auto"/>
                <w:kern w:val="0"/>
                <w:sz w:val="24"/>
                <w:szCs w:val="24"/>
                <w:u w:val="none"/>
                <w:lang w:val="en-US" w:eastAsia="zh-CN" w:bidi="ar"/>
              </w:rPr>
              <w:t>高校辅导员推动党的创新理论</w:t>
            </w:r>
            <w:r>
              <w:rPr>
                <w:rFonts w:hint="default" w:ascii="Times New Roman" w:hAnsi="Times New Roman" w:eastAsia="仿宋_GB2312" w:cs="Times New Roman"/>
                <w:i w:val="0"/>
                <w:iCs w:val="0"/>
                <w:color w:val="auto"/>
                <w:kern w:val="0"/>
                <w:sz w:val="24"/>
                <w:szCs w:val="24"/>
                <w:highlight w:val="none"/>
                <w:u w:val="none"/>
                <w:lang w:val="en-US" w:eastAsia="zh-CN" w:bidi="ar"/>
              </w:rPr>
              <w:t>青春化传播</w:t>
            </w:r>
            <w:r>
              <w:rPr>
                <w:rFonts w:hint="default" w:ascii="Times New Roman" w:hAnsi="Times New Roman" w:eastAsia="仿宋_GB2312" w:cs="Times New Roman"/>
                <w:i w:val="0"/>
                <w:iCs w:val="0"/>
                <w:color w:val="auto"/>
                <w:kern w:val="0"/>
                <w:sz w:val="24"/>
                <w:szCs w:val="24"/>
                <w:u w:val="none"/>
                <w:lang w:val="en-US" w:eastAsia="zh-CN" w:bidi="ar"/>
              </w:rPr>
              <w:t>的有效路径研究</w:t>
            </w:r>
          </w:p>
        </w:tc>
      </w:tr>
      <w:tr w14:paraId="4F90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07F19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bidi="ar"/>
              </w:rPr>
            </w:pPr>
            <w:r>
              <w:rPr>
                <w:rFonts w:hint="eastAsia" w:ascii="Times New Roman" w:hAnsi="Times New Roman" w:eastAsia="宋体" w:cs="Times New Roman"/>
                <w:i w:val="0"/>
                <w:iCs w:val="0"/>
                <w:color w:val="auto"/>
                <w:kern w:val="0"/>
                <w:sz w:val="24"/>
                <w:szCs w:val="24"/>
                <w:u w:val="none"/>
                <w:lang w:val="en-US" w:eastAsia="zh-CN" w:bidi="ar"/>
              </w:rPr>
              <w:t>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F70B80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bidi="ar"/>
              </w:rPr>
            </w:pPr>
            <w:r>
              <w:rPr>
                <w:rFonts w:hint="default" w:ascii="Times New Roman" w:hAnsi="Times New Roman" w:eastAsia="仿宋_GB2312" w:cs="Times New Roman"/>
                <w:i w:val="0"/>
                <w:iCs w:val="0"/>
                <w:color w:val="auto"/>
                <w:kern w:val="0"/>
                <w:sz w:val="24"/>
                <w:szCs w:val="24"/>
                <w:u w:val="none"/>
                <w:lang w:val="en-US" w:eastAsia="zh-CN" w:bidi="ar"/>
              </w:rPr>
              <w:t>新时代创新落实立德树人根本任务的路径和方法研究</w:t>
            </w:r>
          </w:p>
        </w:tc>
      </w:tr>
      <w:tr w14:paraId="6470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6CDE1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83B81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高校思政引领力提升策略研究</w:t>
            </w:r>
          </w:p>
        </w:tc>
      </w:tr>
      <w:tr w14:paraId="1A8C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F8042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bidi="ar"/>
              </w:rPr>
            </w:pPr>
            <w:r>
              <w:rPr>
                <w:rFonts w:hint="eastAsia" w:ascii="Times New Roman" w:hAnsi="Times New Roman" w:eastAsia="宋体" w:cs="Times New Roman"/>
                <w:i w:val="0"/>
                <w:iCs w:val="0"/>
                <w:color w:val="auto"/>
                <w:kern w:val="0"/>
                <w:sz w:val="24"/>
                <w:szCs w:val="24"/>
                <w:u w:val="none"/>
                <w:lang w:val="en-US" w:eastAsia="zh-CN" w:bidi="ar"/>
              </w:rPr>
              <w:t>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A7B08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eastAsia="zh-CN" w:bidi="ar"/>
              </w:rPr>
            </w:pPr>
            <w:r>
              <w:rPr>
                <w:rFonts w:hint="default" w:ascii="Times New Roman" w:hAnsi="Times New Roman" w:eastAsia="仿宋_GB2312" w:cs="Times New Roman"/>
                <w:i w:val="0"/>
                <w:iCs w:val="0"/>
                <w:color w:val="auto"/>
                <w:kern w:val="0"/>
                <w:sz w:val="24"/>
                <w:szCs w:val="24"/>
                <w:u w:val="none"/>
                <w:lang w:val="en-US" w:eastAsia="zh-CN" w:bidi="ar"/>
              </w:rPr>
              <w:t>大中小学思想政治教育一体</w:t>
            </w:r>
            <w:r>
              <w:rPr>
                <w:rFonts w:hint="default" w:ascii="Times New Roman" w:hAnsi="Times New Roman" w:eastAsia="仿宋_GB2312" w:cs="Times New Roman"/>
                <w:color w:val="auto"/>
                <w:kern w:val="0"/>
                <w:sz w:val="24"/>
                <w:u w:val="none"/>
                <w:lang w:eastAsia="zh-CN" w:bidi="ar"/>
              </w:rPr>
              <w:t>背景下高校辅导员协同育人研究</w:t>
            </w:r>
          </w:p>
        </w:tc>
      </w:tr>
      <w:tr w14:paraId="7157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AB7C5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w:t>
            </w:r>
            <w:r>
              <w:rPr>
                <w:rFonts w:hint="eastAsia" w:ascii="Times New Roman" w:hAnsi="Times New Roman" w:eastAsia="宋体" w:cs="Times New Roman"/>
                <w:i w:val="0"/>
                <w:iCs w:val="0"/>
                <w:color w:val="auto"/>
                <w:kern w:val="0"/>
                <w:sz w:val="24"/>
                <w:szCs w:val="24"/>
                <w:u w:val="none"/>
                <w:lang w:val="en-US" w:eastAsia="zh-CN" w:bidi="ar"/>
              </w:rPr>
              <w:t>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4920A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四全育人</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视域下辅导员作用发挥与工作创新研究</w:t>
            </w:r>
          </w:p>
        </w:tc>
      </w:tr>
      <w:tr w14:paraId="1D88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FC9E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eastAsia="宋体" w:cs="Times New Roman"/>
                <w:i w:val="0"/>
                <w:iCs w:val="0"/>
                <w:color w:val="000000"/>
                <w:kern w:val="0"/>
                <w:sz w:val="24"/>
                <w:szCs w:val="24"/>
                <w:u w:val="none"/>
                <w:lang w:val="en-US" w:eastAsia="zh-CN" w:bidi="ar"/>
              </w:rPr>
              <w:t>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BE25E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社会主义核心价值观融入大学生日常教育管理的长效机制研究</w:t>
            </w:r>
          </w:p>
        </w:tc>
      </w:tr>
      <w:tr w14:paraId="6A65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8E87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eastAsia="宋体" w:cs="Times New Roman"/>
                <w:i w:val="0"/>
                <w:iCs w:val="0"/>
                <w:color w:val="000000"/>
                <w:kern w:val="0"/>
                <w:sz w:val="24"/>
                <w:szCs w:val="24"/>
                <w:u w:val="none"/>
                <w:lang w:val="en-US" w:eastAsia="zh-CN" w:bidi="ar"/>
              </w:rPr>
              <w:t>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D8F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新时代伟大变革成功案例融入大学生思想政治教育机制研究</w:t>
            </w:r>
          </w:p>
        </w:tc>
      </w:tr>
      <w:tr w14:paraId="21AF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31B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strike w:val="0"/>
                <w:color w:val="000000"/>
                <w:kern w:val="0"/>
                <w:sz w:val="24"/>
                <w:szCs w:val="24"/>
                <w:u w:val="none"/>
                <w:lang w:val="en-US" w:eastAsia="zh-CN" w:bidi="ar"/>
              </w:rPr>
              <w:t>1</w:t>
            </w:r>
            <w:r>
              <w:rPr>
                <w:rFonts w:hint="eastAsia" w:ascii="Times New Roman" w:hAnsi="Times New Roman" w:eastAsia="宋体" w:cs="Times New Roman"/>
                <w:i w:val="0"/>
                <w:iCs w:val="0"/>
                <w:strike w:val="0"/>
                <w:color w:val="000000"/>
                <w:kern w:val="0"/>
                <w:sz w:val="24"/>
                <w:szCs w:val="24"/>
                <w:u w:val="none"/>
                <w:lang w:val="en-US" w:eastAsia="zh-CN" w:bidi="ar"/>
              </w:rPr>
              <w:t>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749C7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红色资源在大学生思想政治教育中的育人功能研究</w:t>
            </w:r>
          </w:p>
        </w:tc>
      </w:tr>
      <w:tr w14:paraId="0D0B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78D8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b w:val="0"/>
                <w:bCs w:val="0"/>
                <w:i w:val="0"/>
                <w:iCs w:val="0"/>
                <w:color w:val="000000"/>
                <w:kern w:val="0"/>
                <w:sz w:val="24"/>
                <w:szCs w:val="24"/>
                <w:u w:val="none"/>
                <w:lang w:val="en-US" w:eastAsia="zh-CN" w:bidi="ar"/>
              </w:rPr>
              <w:t>14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518FE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两个结合</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视域下中华优秀传统文化融入日常思政教育路径研究</w:t>
            </w:r>
          </w:p>
        </w:tc>
      </w:tr>
      <w:tr w14:paraId="2706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99915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15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3A52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基于学生群体画像分析的高校精准思政研究</w:t>
            </w:r>
          </w:p>
        </w:tc>
      </w:tr>
      <w:tr w14:paraId="14F2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CB42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16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766D1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铸牢中华民族共同体意识融入大学生思想政治教育路径研究</w:t>
            </w:r>
          </w:p>
        </w:tc>
      </w:tr>
      <w:tr w14:paraId="511D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62BF6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17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4DA72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构建高校辅导员专业化发展体系研究</w:t>
            </w:r>
          </w:p>
        </w:tc>
      </w:tr>
      <w:tr w14:paraId="54D0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2E0D0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2F02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高校辅导员工作室建设有效路径研究</w:t>
            </w:r>
          </w:p>
        </w:tc>
      </w:tr>
      <w:tr w14:paraId="325CB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B42B5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DD5F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高校辅导员与思政课教师、专业课教师协同育人研究</w:t>
            </w:r>
          </w:p>
        </w:tc>
      </w:tr>
      <w:tr w14:paraId="089F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23A0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48CF0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辅导员新质思政能力提升研究</w:t>
            </w:r>
          </w:p>
        </w:tc>
      </w:tr>
      <w:tr w14:paraId="5542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523E4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4874A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大学生网络社交圈层化特点与引导策略研究</w:t>
            </w:r>
          </w:p>
        </w:tc>
      </w:tr>
      <w:tr w14:paraId="09295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E4FD1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6827C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亚文化</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现象的教育引导研究</w:t>
            </w:r>
          </w:p>
        </w:tc>
      </w:tr>
      <w:tr w14:paraId="11FEC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CFB47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F3D5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大学生数字化精神交往新样态研究</w:t>
            </w:r>
          </w:p>
        </w:tc>
      </w:tr>
      <w:tr w14:paraId="41FA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D407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DBABE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高校学生网络意见表达引导机制研究</w:t>
            </w:r>
          </w:p>
        </w:tc>
      </w:tr>
      <w:tr w14:paraId="4C92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55207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53E1B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轻社交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弱关系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现象的心理机制与教育引导研究</w:t>
            </w:r>
          </w:p>
        </w:tc>
      </w:tr>
      <w:tr w14:paraId="175F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CBB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E117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新时代高校学生心理健康教育的难点与对策研究</w:t>
            </w:r>
          </w:p>
        </w:tc>
      </w:tr>
      <w:tr w14:paraId="3460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DF0D3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3B38B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大学生积极心理品质培育的路径与机制研究</w:t>
            </w:r>
          </w:p>
        </w:tc>
      </w:tr>
      <w:tr w14:paraId="782F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3611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190C8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大学生心理危机的特点与干预策略研究</w:t>
            </w:r>
          </w:p>
        </w:tc>
      </w:tr>
      <w:tr w14:paraId="0A50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1A6E5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29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3E1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高校全员促学生高质量就业机制研究</w:t>
            </w:r>
          </w:p>
        </w:tc>
      </w:tr>
      <w:tr w14:paraId="718F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70CC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657D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样板党支部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示范引领作用发挥研究</w:t>
            </w:r>
          </w:p>
        </w:tc>
      </w:tr>
      <w:tr w14:paraId="6AAE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9720C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F2F5E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一站式</w:t>
            </w: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学生社区建设分校区分学段</w:t>
            </w:r>
            <w:bookmarkStart w:id="0" w:name="_GoBack"/>
            <w:bookmarkEnd w:id="0"/>
            <w:r>
              <w:rPr>
                <w:rFonts w:hint="default" w:ascii="Times New Roman" w:hAnsi="Times New Roman" w:eastAsia="仿宋_GB2312" w:cs="Times New Roman"/>
                <w:color w:val="000000"/>
                <w:spacing w:val="0"/>
                <w:w w:val="100"/>
                <w:kern w:val="0"/>
                <w:position w:val="0"/>
                <w:sz w:val="24"/>
                <w:u w:val="none"/>
                <w:lang w:bidi="ar"/>
              </w:rPr>
              <w:t>精准覆盖机制研究</w:t>
            </w:r>
          </w:p>
        </w:tc>
      </w:tr>
      <w:tr w14:paraId="1CB5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BD71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C418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少数民族学生教育管理工作研究</w:t>
            </w:r>
          </w:p>
        </w:tc>
      </w:tr>
      <w:tr w14:paraId="791C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52EE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A622A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AI新技术发展与应用对高校思想政治工作的影响研究</w:t>
            </w:r>
          </w:p>
        </w:tc>
      </w:tr>
      <w:tr w14:paraId="2B51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C514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C37A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生成式人工智能对大学生价值观、学习观、就业观影响研究</w:t>
            </w:r>
          </w:p>
        </w:tc>
      </w:tr>
      <w:tr w14:paraId="3D6F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359D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91CA5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生成式人工智能背景下大学生学术诚信与学术规范引导机制研究</w:t>
            </w:r>
          </w:p>
        </w:tc>
      </w:tr>
      <w:tr w14:paraId="33D3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98467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E88E6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05后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大学生价值取向、情感结构与成长支持研究</w:t>
            </w:r>
          </w:p>
        </w:tc>
      </w:tr>
      <w:tr w14:paraId="3231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03D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eastAsia" w:ascii="Times New Roman" w:hAnsi="Times New Roman" w:eastAsia="宋体" w:cs="Times New Roman"/>
                <w:i w:val="0"/>
                <w:iCs w:val="0"/>
                <w:color w:val="000000"/>
                <w:kern w:val="0"/>
                <w:sz w:val="24"/>
                <w:szCs w:val="24"/>
                <w:u w:val="none"/>
                <w:lang w:val="en-US" w:eastAsia="zh-CN" w:bidi="ar"/>
              </w:rPr>
              <w:t>37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BFCE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高校学生利益诉求表达方式及引导策略研究</w:t>
            </w:r>
          </w:p>
        </w:tc>
      </w:tr>
      <w:tr w14:paraId="2D3C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C4690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E5AA4AE">
            <w:pPr>
              <w:pStyle w:val="9"/>
              <w:keepNext w:val="0"/>
              <w:keepLines w:val="0"/>
              <w:widowControl w:val="0"/>
              <w:shd w:val="clear" w:color="auto" w:fill="auto"/>
              <w:bidi w:val="0"/>
              <w:spacing w:before="0" w:after="0" w:line="240" w:lineRule="auto"/>
              <w:ind w:left="0" w:leftChars="0" w:right="0" w:rightChars="0" w:firstLine="0" w:firstLineChars="0"/>
              <w:jc w:val="center"/>
              <w:rPr>
                <w:rFonts w:hint="eastAsia" w:ascii="Times New Roman" w:hAnsi="Times New Roman" w:eastAsia="宋体" w:cs="Times New Roman"/>
                <w:color w:val="000000"/>
                <w:spacing w:val="0"/>
                <w:w w:val="100"/>
                <w:kern w:val="0"/>
                <w:position w:val="0"/>
                <w:sz w:val="24"/>
                <w:szCs w:val="24"/>
                <w:lang w:val="en-US" w:eastAsia="zh-CN" w:bidi="ar"/>
              </w:rPr>
            </w:pPr>
            <w:r>
              <w:rPr>
                <w:rFonts w:hint="default" w:ascii="Times New Roman" w:hAnsi="Times New Roman" w:eastAsia="仿宋_GB2312" w:cs="Times New Roman"/>
                <w:i w:val="0"/>
                <w:iCs w:val="0"/>
                <w:caps w:val="0"/>
                <w:color w:val="000000"/>
                <w:spacing w:val="0"/>
                <w:kern w:val="0"/>
                <w:sz w:val="24"/>
                <w:szCs w:val="24"/>
                <w:shd w:val="clear"/>
                <w:lang w:bidi="ar"/>
              </w:rPr>
              <w:t>建设思政工作队伍成长共同体</w:t>
            </w:r>
            <w:r>
              <w:rPr>
                <w:rFonts w:hint="default" w:ascii="Times New Roman" w:hAnsi="Times New Roman" w:eastAsia="仿宋_GB2312" w:cs="Times New Roman"/>
                <w:i w:val="0"/>
                <w:iCs w:val="0"/>
                <w:caps w:val="0"/>
                <w:color w:val="000000"/>
                <w:spacing w:val="0"/>
                <w:kern w:val="0"/>
                <w:sz w:val="24"/>
                <w:szCs w:val="24"/>
                <w:shd w:val="clear"/>
                <w:lang w:val="en-US" w:eastAsia="zh-CN" w:bidi="ar"/>
              </w:rPr>
              <w:t>研究</w:t>
            </w:r>
          </w:p>
        </w:tc>
      </w:tr>
      <w:tr w14:paraId="45D0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1C63E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0E06AB">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aps w:val="0"/>
                <w:color w:val="000000"/>
                <w:spacing w:val="0"/>
                <w:kern w:val="0"/>
                <w:sz w:val="24"/>
                <w:szCs w:val="24"/>
                <w:shd w:val="clear" w:color="auto" w:fill="auto"/>
                <w:lang w:val="en-US" w:eastAsia="zh-CN" w:bidi="ar"/>
              </w:rPr>
            </w:pPr>
            <w:r>
              <w:rPr>
                <w:rFonts w:hint="default" w:ascii="Times New Roman" w:hAnsi="Times New Roman" w:eastAsia="仿宋_GB2312" w:cs="Times New Roman"/>
                <w:i w:val="0"/>
                <w:iCs w:val="0"/>
                <w:caps w:val="0"/>
                <w:color w:val="000000"/>
                <w:spacing w:val="0"/>
                <w:kern w:val="0"/>
                <w:sz w:val="24"/>
                <w:szCs w:val="24"/>
                <w:shd w:val="clear" w:fill="auto"/>
                <w:lang w:bidi="ar"/>
              </w:rPr>
              <w:t>新时代高校党建</w:t>
            </w:r>
            <w:r>
              <w:rPr>
                <w:rFonts w:hint="eastAsia" w:ascii="Times New Roman" w:hAnsi="Times New Roman" w:eastAsia="仿宋_GB2312" w:cs="Times New Roman"/>
                <w:i w:val="0"/>
                <w:iCs w:val="0"/>
                <w:caps w:val="0"/>
                <w:color w:val="000000"/>
                <w:spacing w:val="0"/>
                <w:kern w:val="0"/>
                <w:sz w:val="24"/>
                <w:szCs w:val="24"/>
                <w:shd w:val="clear" w:fill="auto"/>
                <w:lang w:eastAsia="zh-CN" w:bidi="ar"/>
              </w:rPr>
              <w:t>“</w:t>
            </w:r>
            <w:r>
              <w:rPr>
                <w:rFonts w:hint="default" w:ascii="Times New Roman" w:hAnsi="Times New Roman" w:eastAsia="仿宋_GB2312" w:cs="Times New Roman"/>
                <w:i w:val="0"/>
                <w:iCs w:val="0"/>
                <w:caps w:val="0"/>
                <w:color w:val="000000"/>
                <w:spacing w:val="0"/>
                <w:kern w:val="0"/>
                <w:sz w:val="24"/>
                <w:szCs w:val="24"/>
                <w:shd w:val="clear" w:fill="auto"/>
                <w:lang w:bidi="ar"/>
              </w:rPr>
              <w:t>双创</w:t>
            </w:r>
            <w:r>
              <w:rPr>
                <w:rFonts w:hint="eastAsia" w:ascii="Times New Roman" w:hAnsi="Times New Roman" w:eastAsia="仿宋_GB2312" w:cs="Times New Roman"/>
                <w:i w:val="0"/>
                <w:iCs w:val="0"/>
                <w:caps w:val="0"/>
                <w:color w:val="000000"/>
                <w:spacing w:val="0"/>
                <w:kern w:val="0"/>
                <w:sz w:val="24"/>
                <w:szCs w:val="24"/>
                <w:shd w:val="clear" w:fill="auto"/>
                <w:lang w:eastAsia="zh-CN" w:bidi="ar"/>
              </w:rPr>
              <w:t>”“</w:t>
            </w:r>
            <w:r>
              <w:rPr>
                <w:rFonts w:hint="default" w:ascii="Times New Roman" w:hAnsi="Times New Roman" w:eastAsia="仿宋_GB2312" w:cs="Times New Roman"/>
                <w:i w:val="0"/>
                <w:iCs w:val="0"/>
                <w:caps w:val="0"/>
                <w:color w:val="000000"/>
                <w:spacing w:val="0"/>
                <w:kern w:val="0"/>
                <w:sz w:val="24"/>
                <w:szCs w:val="24"/>
                <w:shd w:val="clear" w:fill="auto"/>
                <w:lang w:bidi="ar"/>
              </w:rPr>
              <w:t>双带</w:t>
            </w:r>
            <w:r>
              <w:rPr>
                <w:rFonts w:hint="eastAsia" w:ascii="Times New Roman" w:hAnsi="Times New Roman" w:eastAsia="仿宋_GB2312" w:cs="Times New Roman"/>
                <w:i w:val="0"/>
                <w:iCs w:val="0"/>
                <w:caps w:val="0"/>
                <w:color w:val="000000"/>
                <w:spacing w:val="0"/>
                <w:kern w:val="0"/>
                <w:sz w:val="24"/>
                <w:szCs w:val="24"/>
                <w:shd w:val="clear" w:fill="auto"/>
                <w:lang w:eastAsia="zh-CN" w:bidi="ar"/>
              </w:rPr>
              <w:t>”“</w:t>
            </w:r>
            <w:r>
              <w:rPr>
                <w:rFonts w:hint="default" w:ascii="Times New Roman" w:hAnsi="Times New Roman" w:eastAsia="仿宋_GB2312" w:cs="Times New Roman"/>
                <w:i w:val="0"/>
                <w:iCs w:val="0"/>
                <w:caps w:val="0"/>
                <w:color w:val="000000"/>
                <w:spacing w:val="0"/>
                <w:kern w:val="0"/>
                <w:sz w:val="24"/>
                <w:szCs w:val="24"/>
                <w:shd w:val="clear" w:fill="auto"/>
                <w:lang w:bidi="ar"/>
              </w:rPr>
              <w:t>双百</w:t>
            </w:r>
            <w:r>
              <w:rPr>
                <w:rFonts w:hint="eastAsia" w:ascii="Times New Roman" w:hAnsi="Times New Roman" w:eastAsia="仿宋_GB2312" w:cs="Times New Roman"/>
                <w:i w:val="0"/>
                <w:iCs w:val="0"/>
                <w:caps w:val="0"/>
                <w:color w:val="000000"/>
                <w:spacing w:val="0"/>
                <w:kern w:val="0"/>
                <w:sz w:val="24"/>
                <w:szCs w:val="24"/>
                <w:shd w:val="clear" w:fill="auto"/>
                <w:lang w:eastAsia="zh-CN" w:bidi="ar"/>
              </w:rPr>
              <w:t>”</w:t>
            </w:r>
            <w:r>
              <w:rPr>
                <w:rFonts w:hint="default" w:ascii="Times New Roman" w:hAnsi="Times New Roman" w:eastAsia="仿宋_GB2312" w:cs="Times New Roman"/>
                <w:i w:val="0"/>
                <w:iCs w:val="0"/>
                <w:caps w:val="0"/>
                <w:color w:val="000000"/>
                <w:spacing w:val="0"/>
                <w:kern w:val="0"/>
                <w:sz w:val="24"/>
                <w:szCs w:val="24"/>
                <w:shd w:val="clear" w:fill="auto"/>
                <w:lang w:bidi="ar"/>
              </w:rPr>
              <w:t>成效经验</w:t>
            </w:r>
            <w:r>
              <w:rPr>
                <w:rFonts w:hint="default" w:ascii="Times New Roman" w:hAnsi="Times New Roman" w:eastAsia="仿宋_GB2312" w:cs="Times New Roman"/>
                <w:i w:val="0"/>
                <w:iCs w:val="0"/>
                <w:caps w:val="0"/>
                <w:color w:val="000000"/>
                <w:spacing w:val="0"/>
                <w:kern w:val="0"/>
                <w:sz w:val="24"/>
                <w:szCs w:val="24"/>
                <w:shd w:val="clear" w:fill="auto"/>
                <w:lang w:val="en-US" w:eastAsia="zh-CN" w:bidi="ar"/>
              </w:rPr>
              <w:t>及典型案例研究</w:t>
            </w:r>
          </w:p>
        </w:tc>
      </w:tr>
      <w:tr w14:paraId="477C8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6E014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40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ECC2487">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宋体" w:cs="Times New Roman"/>
                <w:i w:val="0"/>
                <w:iCs w:val="0"/>
                <w:caps w:val="0"/>
                <w:color w:val="000000"/>
                <w:spacing w:val="0"/>
                <w:kern w:val="0"/>
                <w:sz w:val="24"/>
                <w:szCs w:val="24"/>
                <w:shd w:val="clear" w:fill="auto"/>
                <w:lang w:val="en-US" w:eastAsia="zh-CN" w:bidi="ar"/>
              </w:rPr>
            </w:pPr>
            <w:r>
              <w:rPr>
                <w:rFonts w:hint="default" w:ascii="Times New Roman" w:hAnsi="Times New Roman" w:eastAsia="仿宋_GB2312" w:cs="Times New Roman"/>
                <w:i w:val="0"/>
                <w:iCs w:val="0"/>
                <w:caps w:val="0"/>
                <w:color w:val="000000"/>
                <w:spacing w:val="0"/>
                <w:kern w:val="0"/>
                <w:sz w:val="24"/>
                <w:szCs w:val="24"/>
                <w:shd w:val="clear" w:fill="auto"/>
                <w:lang w:bidi="ar"/>
              </w:rPr>
              <w:t>复合型高素质数字思政人才队伍</w:t>
            </w:r>
            <w:r>
              <w:rPr>
                <w:rFonts w:hint="default" w:ascii="Times New Roman" w:hAnsi="Times New Roman" w:eastAsia="仿宋_GB2312" w:cs="Times New Roman"/>
                <w:i w:val="0"/>
                <w:iCs w:val="0"/>
                <w:caps w:val="0"/>
                <w:color w:val="000000"/>
                <w:spacing w:val="0"/>
                <w:kern w:val="0"/>
                <w:sz w:val="24"/>
                <w:szCs w:val="24"/>
                <w:shd w:val="clear" w:fill="auto"/>
                <w:lang w:val="en-US" w:eastAsia="zh-CN" w:bidi="ar"/>
              </w:rPr>
              <w:t>建设重点及路径研究</w:t>
            </w:r>
          </w:p>
        </w:tc>
      </w:tr>
    </w:tbl>
    <w:p w14:paraId="6EE87BB8"/>
    <w:p w14:paraId="7139AA61"/>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E7DFE3-214B-4234-A306-BB506251D6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2FFA363-D381-46F5-A5BE-196C4D8D6F6E}"/>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auto"/>
    <w:pitch w:val="default"/>
    <w:sig w:usb0="00000001" w:usb1="080E0000" w:usb2="00000000" w:usb3="00000000" w:csb0="00040000" w:csb1="00000000"/>
    <w:embedRegular r:id="rId3" w:fontKey="{1326B0FA-325A-44BE-9CEC-90853C65430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12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A20267"/>
    <w:rsid w:val="1A4D70E3"/>
    <w:rsid w:val="229E75EE"/>
    <w:rsid w:val="369E7EDE"/>
    <w:rsid w:val="3A301D4F"/>
    <w:rsid w:val="3F2A3D5E"/>
    <w:rsid w:val="48BB5083"/>
    <w:rsid w:val="4BC31D1B"/>
    <w:rsid w:val="51E77344"/>
    <w:rsid w:val="584E29B8"/>
    <w:rsid w:val="5AB3577D"/>
    <w:rsid w:val="608B79E8"/>
    <w:rsid w:val="69F52904"/>
    <w:rsid w:val="6B975C23"/>
    <w:rsid w:val="6C6153F8"/>
    <w:rsid w:val="71906F33"/>
    <w:rsid w:val="75206C9B"/>
    <w:rsid w:val="758608EA"/>
    <w:rsid w:val="7CDEE18B"/>
    <w:rsid w:val="9BFB51B5"/>
    <w:rsid w:val="E77F91C3"/>
    <w:rsid w:val="FB6D2718"/>
    <w:rsid w:val="FDAFE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character" w:customStyle="1" w:styleId="8">
    <w:name w:val="font41"/>
    <w:basedOn w:val="6"/>
    <w:qFormat/>
    <w:uiPriority w:val="0"/>
    <w:rPr>
      <w:rFonts w:ascii="仿宋_GB2312" w:eastAsia="仿宋_GB2312" w:cs="仿宋_GB2312"/>
      <w:b/>
      <w:bCs/>
      <w:color w:val="000000"/>
      <w:sz w:val="24"/>
      <w:szCs w:val="24"/>
      <w:u w:val="none"/>
    </w:rPr>
  </w:style>
  <w:style w:type="paragraph" w:customStyle="1" w:styleId="9">
    <w:name w:val="Other|1"/>
    <w:basedOn w:val="1"/>
    <w:qFormat/>
    <w:uiPriority w:val="0"/>
    <w:pPr>
      <w:widowControl w:val="0"/>
      <w:shd w:val="clear" w:color="auto" w:fill="auto"/>
    </w:pPr>
    <w:rPr>
      <w:rFonts w:ascii="MingLiU" w:hAnsi="MingLiU" w:eastAsia="MingLiU" w:cs="MingLiU"/>
      <w:sz w:val="19"/>
      <w:szCs w:val="19"/>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63212661-38f5-4236-be4e-5d04cca31026</errorID>
      <errorWord>大中小学思想政治教育一体</errorWord>
      <group>L1_Political</group>
      <groupName>政治性问题</groupName>
      <ability>L2_Keyword</ability>
      <abilityName>固定表述</abilityName>
      <candidateList>
        <item>大中小学思想政治教育一体化</item>
      </candidateList>
      <explain>词汇“大中小学思想政治教育一体化”在特定场景下为固定表述形式，请确认此处的“大中小学思想政治教育一体”是否存在不当。</explain>
      <paraID>38A7B081</paraID>
      <start>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17efd3-b897-4a66-9736-446668c831f5}">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2085</Words>
  <Characters>2203</Characters>
  <Lines>0</Lines>
  <Paragraphs>0</Paragraphs>
  <TotalTime>1</TotalTime>
  <ScaleCrop>false</ScaleCrop>
  <LinksUpToDate>false</LinksUpToDate>
  <CharactersWithSpaces>2203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2026-06-08T11:27:00Z</dcterms:created>
  <dc:creator>LH</dc:creator>
  <cp:lastModifiedBy>项婷婷</cp:lastModifiedBy>
  <cp:lastPrinted>2026-06-12T07:27:00Z</cp:lastPrinted>
  <dcterms:modified xsi:type="dcterms:W3CDTF">2026-08-31T07:01:16Z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eyJoZGlkIjoiMjU3ZmJkMDI5NjMyYzk3YWU4MTkwNGQ3MzI4NTkyYTYiLCJ1c2VySWQiOiI2NDI3NjQ4MDcifQ==</vt:lpwstr>
  </property>
  <property fmtid="{D5CDD505-2E9C-101B-9397-08002B2CF9AE}" pid="4" name="ICV">
    <vt:lpwstr>E9F0535550504295BCE55762B1CAC6E8_13</vt:lpwstr>
  </property>
</Properties>
</file>