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57D535">
      <w:pPr>
        <w:rPr>
          <w:rFonts w:hint="eastAsia" w:ascii="Times New Roman" w:hAnsi="Times New Roman" w:eastAsia="黑体" w:cs="黑体"/>
          <w:color w:val="auto"/>
          <w:u w:val="none"/>
          <w:lang w:val="en-US" w:eastAsia="zh-CN"/>
        </w:rPr>
      </w:pPr>
      <w:r>
        <w:rPr>
          <w:rFonts w:hint="eastAsia" w:ascii="Times New Roman" w:hAnsi="Times New Roman" w:eastAsia="黑体" w:cs="黑体"/>
          <w:color w:val="auto"/>
          <w:u w:val="none"/>
          <w:lang w:val="en-US" w:eastAsia="zh-CN"/>
        </w:rPr>
        <w:t>附件</w:t>
      </w:r>
    </w:p>
    <w:p w14:paraId="2E631E34">
      <w:pPr>
        <w:jc w:val="center"/>
        <w:rPr>
          <w:rFonts w:hint="eastAsia" w:ascii="Times New Roman" w:hAnsi="Times New Roman" w:eastAsia="黑体" w:cs="黑体"/>
          <w:color w:val="auto"/>
          <w:sz w:val="44"/>
          <w:szCs w:val="44"/>
          <w:u w:val="none"/>
          <w:lang w:val="en-US" w:eastAsia="zh-CN"/>
        </w:rPr>
      </w:pPr>
      <w:r>
        <w:rPr>
          <w:rFonts w:hint="eastAsia" w:ascii="Times New Roman" w:hAnsi="Times New Roman" w:eastAsia="黑体" w:cs="黑体"/>
          <w:color w:val="auto"/>
          <w:sz w:val="44"/>
          <w:szCs w:val="44"/>
          <w:u w:val="none"/>
          <w:lang w:val="en-US" w:eastAsia="zh-CN"/>
        </w:rPr>
        <w:t>文化抗战（桂林）研究院2026年度文化抗战专项课题立项名单</w:t>
      </w:r>
    </w:p>
    <w:p w14:paraId="07775558">
      <w:pPr>
        <w:jc w:val="center"/>
        <w:rPr>
          <w:rFonts w:hint="eastAsia" w:ascii="Times New Roman" w:hAnsi="Times New Roman" w:eastAsia="华文楷体" w:cs="华文楷体"/>
          <w:color w:val="auto"/>
          <w:sz w:val="30"/>
          <w:szCs w:val="30"/>
          <w:u w:val="none"/>
          <w:lang w:val="en-US" w:eastAsia="zh-CN"/>
        </w:rPr>
      </w:pPr>
      <w:r>
        <w:rPr>
          <w:rFonts w:hint="eastAsia" w:ascii="Times New Roman" w:hAnsi="Times New Roman" w:eastAsia="华文楷体" w:cs="华文楷体"/>
          <w:color w:val="auto"/>
          <w:sz w:val="30"/>
          <w:szCs w:val="30"/>
          <w:u w:val="none"/>
          <w:lang w:val="en-US" w:eastAsia="zh-CN"/>
        </w:rPr>
        <w:t>（按课题负责人</w:t>
      </w:r>
      <w:r>
        <w:rPr>
          <w:rFonts w:hint="eastAsia" w:eastAsia="华文楷体" w:cs="华文楷体"/>
          <w:color w:val="auto"/>
          <w:sz w:val="30"/>
          <w:szCs w:val="30"/>
          <w:u w:val="none"/>
          <w:lang w:val="en-US" w:eastAsia="zh-CN"/>
        </w:rPr>
        <w:t>姓氏笔画</w:t>
      </w:r>
      <w:r>
        <w:rPr>
          <w:rFonts w:hint="eastAsia" w:ascii="Times New Roman" w:hAnsi="Times New Roman" w:eastAsia="华文楷体" w:cs="华文楷体"/>
          <w:color w:val="auto"/>
          <w:sz w:val="30"/>
          <w:szCs w:val="30"/>
          <w:u w:val="none"/>
          <w:lang w:val="en-US" w:eastAsia="zh-CN"/>
        </w:rPr>
        <w:t>排序）</w:t>
      </w:r>
      <w:bookmarkStart w:id="0" w:name="_GoBack"/>
      <w:bookmarkEnd w:id="0"/>
    </w:p>
    <w:tbl>
      <w:tblPr>
        <w:tblStyle w:val="3"/>
        <w:tblW w:w="15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6"/>
        <w:gridCol w:w="5028"/>
        <w:gridCol w:w="1236"/>
        <w:gridCol w:w="2556"/>
        <w:gridCol w:w="2532"/>
        <w:gridCol w:w="1458"/>
      </w:tblGrid>
      <w:tr w14:paraId="3079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6" w:type="dxa"/>
            <w:vAlign w:val="center"/>
          </w:tcPr>
          <w:p w14:paraId="1C3BB04D">
            <w:pPr>
              <w:jc w:val="center"/>
              <w:rPr>
                <w:rFonts w:hint="eastAsia" w:ascii="Times New Roman" w:hAnsi="Times New Roman" w:eastAsia="黑体" w:cs="黑体"/>
                <w:color w:val="auto"/>
                <w:sz w:val="28"/>
                <w:szCs w:val="28"/>
                <w:u w:val="none"/>
                <w:vertAlign w:val="baseline"/>
                <w:lang w:val="en-US" w:eastAsia="zh-CN"/>
              </w:rPr>
            </w:pPr>
            <w:r>
              <w:rPr>
                <w:rFonts w:hint="eastAsia" w:ascii="Times New Roman" w:hAnsi="Times New Roman" w:eastAsia="黑体" w:cs="黑体"/>
                <w:color w:val="auto"/>
                <w:sz w:val="28"/>
                <w:szCs w:val="28"/>
                <w:u w:val="none"/>
                <w:vertAlign w:val="baseline"/>
                <w:lang w:val="en-US" w:eastAsia="zh-CN"/>
              </w:rPr>
              <w:t>课题编号</w:t>
            </w:r>
          </w:p>
        </w:tc>
        <w:tc>
          <w:tcPr>
            <w:tcW w:w="5028" w:type="dxa"/>
            <w:vAlign w:val="center"/>
          </w:tcPr>
          <w:p w14:paraId="4CEE2E56">
            <w:pPr>
              <w:jc w:val="center"/>
              <w:rPr>
                <w:rFonts w:hint="eastAsia" w:ascii="Times New Roman" w:hAnsi="Times New Roman" w:eastAsia="黑体" w:cs="黑体"/>
                <w:color w:val="auto"/>
                <w:sz w:val="28"/>
                <w:szCs w:val="28"/>
                <w:u w:val="none"/>
                <w:vertAlign w:val="baseline"/>
                <w:lang w:val="en-US" w:eastAsia="zh-CN"/>
              </w:rPr>
            </w:pPr>
            <w:r>
              <w:rPr>
                <w:rFonts w:hint="eastAsia" w:ascii="Times New Roman" w:hAnsi="Times New Roman" w:eastAsia="黑体" w:cs="黑体"/>
                <w:color w:val="auto"/>
                <w:sz w:val="28"/>
                <w:szCs w:val="28"/>
                <w:u w:val="none"/>
                <w:vertAlign w:val="baseline"/>
                <w:lang w:val="en-US" w:eastAsia="zh-CN"/>
              </w:rPr>
              <w:t>课题名称</w:t>
            </w:r>
          </w:p>
        </w:tc>
        <w:tc>
          <w:tcPr>
            <w:tcW w:w="1236" w:type="dxa"/>
            <w:vAlign w:val="center"/>
          </w:tcPr>
          <w:p w14:paraId="7A8F0AC1">
            <w:pPr>
              <w:jc w:val="center"/>
              <w:rPr>
                <w:rFonts w:hint="eastAsia" w:ascii="Times New Roman" w:hAnsi="Times New Roman" w:eastAsia="黑体" w:cs="黑体"/>
                <w:color w:val="auto"/>
                <w:sz w:val="28"/>
                <w:szCs w:val="28"/>
                <w:u w:val="none"/>
                <w:vertAlign w:val="baseline"/>
                <w:lang w:val="en-US" w:eastAsia="zh-CN"/>
              </w:rPr>
            </w:pPr>
            <w:r>
              <w:rPr>
                <w:rFonts w:hint="eastAsia" w:ascii="Times New Roman" w:hAnsi="Times New Roman" w:eastAsia="黑体" w:cs="黑体"/>
                <w:color w:val="auto"/>
                <w:sz w:val="28"/>
                <w:szCs w:val="28"/>
                <w:u w:val="none"/>
                <w:vertAlign w:val="baseline"/>
                <w:lang w:val="en-US" w:eastAsia="zh-CN"/>
              </w:rPr>
              <w:t>负责人</w:t>
            </w:r>
          </w:p>
        </w:tc>
        <w:tc>
          <w:tcPr>
            <w:tcW w:w="2556" w:type="dxa"/>
            <w:vAlign w:val="center"/>
          </w:tcPr>
          <w:p w14:paraId="300AE9BF">
            <w:pPr>
              <w:jc w:val="center"/>
              <w:rPr>
                <w:rFonts w:hint="eastAsia" w:ascii="Times New Roman" w:hAnsi="Times New Roman" w:eastAsia="黑体" w:cs="黑体"/>
                <w:color w:val="auto"/>
                <w:sz w:val="28"/>
                <w:szCs w:val="28"/>
                <w:u w:val="none"/>
                <w:vertAlign w:val="baseline"/>
                <w:lang w:val="en-US" w:eastAsia="zh-CN"/>
              </w:rPr>
            </w:pPr>
            <w:r>
              <w:rPr>
                <w:rFonts w:hint="eastAsia" w:ascii="Times New Roman" w:hAnsi="Times New Roman" w:eastAsia="黑体" w:cs="黑体"/>
                <w:color w:val="auto"/>
                <w:sz w:val="28"/>
                <w:szCs w:val="28"/>
                <w:u w:val="none"/>
                <w:vertAlign w:val="baseline"/>
                <w:lang w:val="en-US" w:eastAsia="zh-CN"/>
              </w:rPr>
              <w:t>所在单位</w:t>
            </w:r>
          </w:p>
        </w:tc>
        <w:tc>
          <w:tcPr>
            <w:tcW w:w="2532" w:type="dxa"/>
            <w:vAlign w:val="center"/>
          </w:tcPr>
          <w:p w14:paraId="620070E1">
            <w:pPr>
              <w:jc w:val="center"/>
              <w:rPr>
                <w:rFonts w:hint="eastAsia" w:ascii="Times New Roman" w:hAnsi="Times New Roman" w:eastAsia="黑体" w:cs="黑体"/>
                <w:color w:val="auto"/>
                <w:sz w:val="28"/>
                <w:szCs w:val="28"/>
                <w:u w:val="none"/>
                <w:vertAlign w:val="baseline"/>
                <w:lang w:val="en-US" w:eastAsia="zh-CN"/>
              </w:rPr>
            </w:pPr>
            <w:r>
              <w:rPr>
                <w:rFonts w:hint="eastAsia" w:ascii="Times New Roman" w:hAnsi="Times New Roman" w:eastAsia="黑体" w:cs="黑体"/>
                <w:color w:val="auto"/>
                <w:sz w:val="28"/>
                <w:szCs w:val="28"/>
                <w:u w:val="none"/>
                <w:vertAlign w:val="baseline"/>
                <w:lang w:val="en-US" w:eastAsia="zh-CN"/>
              </w:rPr>
              <w:t>研究期限</w:t>
            </w:r>
          </w:p>
        </w:tc>
        <w:tc>
          <w:tcPr>
            <w:tcW w:w="1458" w:type="dxa"/>
            <w:vAlign w:val="center"/>
          </w:tcPr>
          <w:p w14:paraId="290CC642">
            <w:pPr>
              <w:jc w:val="center"/>
              <w:rPr>
                <w:rFonts w:hint="eastAsia" w:ascii="Times New Roman" w:hAnsi="Times New Roman" w:eastAsia="黑体" w:cs="黑体"/>
                <w:color w:val="auto"/>
                <w:sz w:val="28"/>
                <w:szCs w:val="28"/>
                <w:u w:val="none"/>
                <w:vertAlign w:val="baseline"/>
                <w:lang w:val="en-US" w:eastAsia="zh-CN"/>
              </w:rPr>
            </w:pPr>
            <w:r>
              <w:rPr>
                <w:rFonts w:hint="eastAsia" w:ascii="Times New Roman" w:hAnsi="Times New Roman" w:eastAsia="黑体" w:cs="黑体"/>
                <w:color w:val="auto"/>
                <w:sz w:val="28"/>
                <w:szCs w:val="28"/>
                <w:u w:val="none"/>
                <w:vertAlign w:val="baseline"/>
                <w:lang w:val="en-US" w:eastAsia="zh-CN"/>
              </w:rPr>
              <w:t>资助额度</w:t>
            </w:r>
          </w:p>
        </w:tc>
      </w:tr>
      <w:tr w14:paraId="700D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17E5335F">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WHKZKT202601</w:t>
            </w:r>
          </w:p>
        </w:tc>
        <w:tc>
          <w:tcPr>
            <w:tcW w:w="5028" w:type="dxa"/>
            <w:vAlign w:val="center"/>
          </w:tcPr>
          <w:p w14:paraId="38A59254">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铸牢中华民族共同体意识视域下桂林文化抗战的精神内涵与时代价值研究</w:t>
            </w:r>
          </w:p>
        </w:tc>
        <w:tc>
          <w:tcPr>
            <w:tcW w:w="1236" w:type="dxa"/>
            <w:vAlign w:val="center"/>
          </w:tcPr>
          <w:p w14:paraId="35B30922">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冯广辉</w:t>
            </w:r>
          </w:p>
        </w:tc>
        <w:tc>
          <w:tcPr>
            <w:tcW w:w="2556" w:type="dxa"/>
            <w:vAlign w:val="center"/>
          </w:tcPr>
          <w:p w14:paraId="6903FBDC">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桂林理工大学</w:t>
            </w:r>
          </w:p>
        </w:tc>
        <w:tc>
          <w:tcPr>
            <w:tcW w:w="2532" w:type="dxa"/>
            <w:vAlign w:val="center"/>
          </w:tcPr>
          <w:p w14:paraId="1E380867">
            <w:pPr>
              <w:jc w:val="center"/>
              <w:rPr>
                <w:rFonts w:hint="default"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0FB5E889">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1C8C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5947FE1B">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WHKZKT202602</w:t>
            </w:r>
          </w:p>
        </w:tc>
        <w:tc>
          <w:tcPr>
            <w:tcW w:w="5028" w:type="dxa"/>
            <w:vAlign w:val="center"/>
          </w:tcPr>
          <w:p w14:paraId="296B0347">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桂林抗战文化城翻译出版史料整理与价值阐释研究</w:t>
            </w:r>
          </w:p>
        </w:tc>
        <w:tc>
          <w:tcPr>
            <w:tcW w:w="1236" w:type="dxa"/>
            <w:vAlign w:val="center"/>
          </w:tcPr>
          <w:p w14:paraId="3D99CA39">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冯丽霞</w:t>
            </w:r>
          </w:p>
        </w:tc>
        <w:tc>
          <w:tcPr>
            <w:tcW w:w="2556" w:type="dxa"/>
            <w:vAlign w:val="center"/>
          </w:tcPr>
          <w:p w14:paraId="33E9C242">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广西师范大学</w:t>
            </w:r>
          </w:p>
        </w:tc>
        <w:tc>
          <w:tcPr>
            <w:tcW w:w="2532" w:type="dxa"/>
            <w:vAlign w:val="center"/>
          </w:tcPr>
          <w:p w14:paraId="6484F2A0">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68D8CC7E">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26FC2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4167E184">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WHKZKT202603</w:t>
            </w:r>
          </w:p>
        </w:tc>
        <w:tc>
          <w:tcPr>
            <w:tcW w:w="5028" w:type="dxa"/>
            <w:vAlign w:val="center"/>
          </w:tcPr>
          <w:p w14:paraId="1DB3868F">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中国共产党领导桂林文化抗战的历史经验研究</w:t>
            </w:r>
          </w:p>
        </w:tc>
        <w:tc>
          <w:tcPr>
            <w:tcW w:w="1236" w:type="dxa"/>
            <w:vAlign w:val="center"/>
          </w:tcPr>
          <w:p w14:paraId="550F2BB6">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 xml:space="preserve">朱 </w:t>
            </w:r>
            <w:r>
              <w:rPr>
                <w:rStyle w:val="7"/>
                <w:rFonts w:ascii="Times New Roman" w:hAnsi="Times New Roman"/>
                <w:bCs/>
                <w:color w:val="auto"/>
                <w:lang w:val="en-US" w:eastAsia="zh-CN" w:bidi="ar"/>
              </w:rPr>
              <w:t xml:space="preserve"> 强</w:t>
            </w:r>
          </w:p>
        </w:tc>
        <w:tc>
          <w:tcPr>
            <w:tcW w:w="2556" w:type="dxa"/>
            <w:vAlign w:val="center"/>
          </w:tcPr>
          <w:p w14:paraId="447FD646">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湖州师范大学</w:t>
            </w:r>
          </w:p>
        </w:tc>
        <w:tc>
          <w:tcPr>
            <w:tcW w:w="2532" w:type="dxa"/>
            <w:vAlign w:val="center"/>
          </w:tcPr>
          <w:p w14:paraId="5C119ED5">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114594E4">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0C25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4C4EC55D">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WHKZKT202604</w:t>
            </w:r>
          </w:p>
        </w:tc>
        <w:tc>
          <w:tcPr>
            <w:tcW w:w="5028" w:type="dxa"/>
            <w:vAlign w:val="center"/>
          </w:tcPr>
          <w:p w14:paraId="308EBA1F">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中国共产党领导桂林文化抗战的历史经验研究</w:t>
            </w:r>
          </w:p>
        </w:tc>
        <w:tc>
          <w:tcPr>
            <w:tcW w:w="1236" w:type="dxa"/>
            <w:vAlign w:val="center"/>
          </w:tcPr>
          <w:p w14:paraId="089E4D63">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刘春燕</w:t>
            </w:r>
          </w:p>
        </w:tc>
        <w:tc>
          <w:tcPr>
            <w:tcW w:w="2556" w:type="dxa"/>
            <w:vAlign w:val="center"/>
          </w:tcPr>
          <w:p w14:paraId="26746F16">
            <w:pPr>
              <w:keepNext w:val="0"/>
              <w:keepLines w:val="0"/>
              <w:widowControl/>
              <w:suppressLineNumbers w:val="0"/>
              <w:jc w:val="center"/>
              <w:textAlignment w:val="center"/>
              <w:rPr>
                <w:rFonts w:hint="default" w:ascii="Times New Roman" w:hAnsi="Times New Roman" w:eastAsia="仿宋_GB2312" w:cs="仿宋_GB2312"/>
                <w:bCs/>
                <w:i w:val="0"/>
                <w:iCs w:val="0"/>
                <w:color w:val="auto"/>
                <w:kern w:val="0"/>
                <w:sz w:val="28"/>
                <w:szCs w:val="28"/>
                <w:u w:val="none"/>
                <w:lang w:val="en-US" w:eastAsia="zh-CN" w:bidi="ar"/>
              </w:rPr>
            </w:pPr>
            <w:r>
              <w:rPr>
                <w:rFonts w:hint="default" w:ascii="Times New Roman" w:hAnsi="Times New Roman" w:eastAsia="仿宋_GB2312" w:cs="仿宋_GB2312"/>
                <w:bCs/>
                <w:i w:val="0"/>
                <w:iCs w:val="0"/>
                <w:color w:val="auto"/>
                <w:kern w:val="0"/>
                <w:sz w:val="28"/>
                <w:szCs w:val="28"/>
                <w:u w:val="none"/>
                <w:lang w:val="en-US" w:eastAsia="zh-CN" w:bidi="ar"/>
              </w:rPr>
              <w:t>中共桂林市委</w:t>
            </w:r>
          </w:p>
          <w:p w14:paraId="0E43E329">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党史研究室</w:t>
            </w:r>
          </w:p>
        </w:tc>
        <w:tc>
          <w:tcPr>
            <w:tcW w:w="2532" w:type="dxa"/>
            <w:vAlign w:val="center"/>
          </w:tcPr>
          <w:p w14:paraId="7852ED50">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541EE16B">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4AD3C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296F7705">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WHKZKT202605</w:t>
            </w:r>
          </w:p>
        </w:tc>
        <w:tc>
          <w:tcPr>
            <w:tcW w:w="5028" w:type="dxa"/>
            <w:vAlign w:val="center"/>
          </w:tcPr>
          <w:p w14:paraId="7FA76EB0">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桂林文化抗战史料的数字化传播与创新研究</w:t>
            </w:r>
          </w:p>
        </w:tc>
        <w:tc>
          <w:tcPr>
            <w:tcW w:w="1236" w:type="dxa"/>
            <w:vAlign w:val="center"/>
          </w:tcPr>
          <w:p w14:paraId="2D39E5BD">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 xml:space="preserve">肖 </w:t>
            </w:r>
            <w:r>
              <w:rPr>
                <w:rStyle w:val="7"/>
                <w:rFonts w:ascii="Times New Roman" w:hAnsi="Times New Roman"/>
                <w:bCs/>
                <w:color w:val="auto"/>
                <w:lang w:val="en-US" w:eastAsia="zh-CN" w:bidi="ar"/>
              </w:rPr>
              <w:t xml:space="preserve"> 军</w:t>
            </w:r>
          </w:p>
        </w:tc>
        <w:tc>
          <w:tcPr>
            <w:tcW w:w="2556" w:type="dxa"/>
            <w:vAlign w:val="center"/>
          </w:tcPr>
          <w:p w14:paraId="715E9ED2">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西南政法大学</w:t>
            </w:r>
          </w:p>
        </w:tc>
        <w:tc>
          <w:tcPr>
            <w:tcW w:w="2532" w:type="dxa"/>
            <w:vAlign w:val="center"/>
          </w:tcPr>
          <w:p w14:paraId="18231149">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7DE4D9CC">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457A0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51733EEB">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WHKZKT202606</w:t>
            </w:r>
          </w:p>
        </w:tc>
        <w:tc>
          <w:tcPr>
            <w:tcW w:w="5028" w:type="dxa"/>
            <w:vAlign w:val="center"/>
          </w:tcPr>
          <w:p w14:paraId="2790514C">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桂林文化抗战主题文旅线路设计与开发研究</w:t>
            </w:r>
          </w:p>
        </w:tc>
        <w:tc>
          <w:tcPr>
            <w:tcW w:w="1236" w:type="dxa"/>
            <w:vAlign w:val="center"/>
          </w:tcPr>
          <w:p w14:paraId="2DD6F24B">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 xml:space="preserve">陆 </w:t>
            </w:r>
            <w:r>
              <w:rPr>
                <w:rStyle w:val="5"/>
                <w:rFonts w:ascii="Times New Roman" w:hAnsi="Times New Roman"/>
                <w:bCs/>
                <w:color w:val="auto"/>
                <w:lang w:val="en-US" w:eastAsia="zh-CN" w:bidi="ar"/>
              </w:rPr>
              <w:t xml:space="preserve"> </w:t>
            </w:r>
            <w:r>
              <w:rPr>
                <w:rStyle w:val="6"/>
                <w:rFonts w:ascii="Times New Roman" w:hAnsi="Times New Roman"/>
                <w:bCs/>
                <w:color w:val="auto"/>
                <w:lang w:val="en-US" w:eastAsia="zh-CN" w:bidi="ar"/>
              </w:rPr>
              <w:t>赟</w:t>
            </w:r>
          </w:p>
        </w:tc>
        <w:tc>
          <w:tcPr>
            <w:tcW w:w="2556" w:type="dxa"/>
            <w:vAlign w:val="center"/>
          </w:tcPr>
          <w:p w14:paraId="5BAC22EA">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广西科技师范学院</w:t>
            </w:r>
          </w:p>
        </w:tc>
        <w:tc>
          <w:tcPr>
            <w:tcW w:w="2532" w:type="dxa"/>
            <w:vAlign w:val="center"/>
          </w:tcPr>
          <w:p w14:paraId="74F938BC">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0808EA84">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78AFC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63A9E255">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WHKZKT202607</w:t>
            </w:r>
          </w:p>
        </w:tc>
        <w:tc>
          <w:tcPr>
            <w:tcW w:w="5028" w:type="dxa"/>
            <w:vAlign w:val="center"/>
          </w:tcPr>
          <w:p w14:paraId="31843471">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抗战时期桂林“榴园”诗人群体与旧体诗词创作研究</w:t>
            </w:r>
          </w:p>
        </w:tc>
        <w:tc>
          <w:tcPr>
            <w:tcW w:w="1236" w:type="dxa"/>
            <w:vAlign w:val="center"/>
          </w:tcPr>
          <w:p w14:paraId="05102732">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 xml:space="preserve">陈 </w:t>
            </w:r>
            <w:r>
              <w:rPr>
                <w:rStyle w:val="5"/>
                <w:rFonts w:ascii="Times New Roman" w:hAnsi="Times New Roman"/>
                <w:bCs/>
                <w:color w:val="auto"/>
                <w:lang w:val="en-US" w:eastAsia="zh-CN" w:bidi="ar"/>
              </w:rPr>
              <w:t xml:space="preserve"> 瑜</w:t>
            </w:r>
          </w:p>
        </w:tc>
        <w:tc>
          <w:tcPr>
            <w:tcW w:w="2556" w:type="dxa"/>
            <w:vAlign w:val="center"/>
          </w:tcPr>
          <w:p w14:paraId="1CFB7D4E">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广西师范大学</w:t>
            </w:r>
          </w:p>
        </w:tc>
        <w:tc>
          <w:tcPr>
            <w:tcW w:w="2532" w:type="dxa"/>
            <w:vAlign w:val="center"/>
          </w:tcPr>
          <w:p w14:paraId="25FB5664">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0DAED0B4">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4B93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3E6F4703">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WHKZKT202608</w:t>
            </w:r>
          </w:p>
        </w:tc>
        <w:tc>
          <w:tcPr>
            <w:tcW w:w="5028" w:type="dxa"/>
            <w:vAlign w:val="center"/>
          </w:tcPr>
          <w:p w14:paraId="0FEEFA89">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日本馆藏涉桂林文化抗战史料的翻译、整理与研究</w:t>
            </w:r>
          </w:p>
        </w:tc>
        <w:tc>
          <w:tcPr>
            <w:tcW w:w="1236" w:type="dxa"/>
            <w:vAlign w:val="center"/>
          </w:tcPr>
          <w:p w14:paraId="45541105">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金海燕</w:t>
            </w:r>
          </w:p>
        </w:tc>
        <w:tc>
          <w:tcPr>
            <w:tcW w:w="2556" w:type="dxa"/>
            <w:vAlign w:val="center"/>
          </w:tcPr>
          <w:p w14:paraId="34711768">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桂林理工大学</w:t>
            </w:r>
          </w:p>
        </w:tc>
        <w:tc>
          <w:tcPr>
            <w:tcW w:w="2532" w:type="dxa"/>
            <w:vAlign w:val="center"/>
          </w:tcPr>
          <w:p w14:paraId="2F09EFB4">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77A2F3E8">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160C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7BC35652">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WHKZKT202609</w:t>
            </w:r>
          </w:p>
        </w:tc>
        <w:tc>
          <w:tcPr>
            <w:tcW w:w="5028" w:type="dxa"/>
            <w:vAlign w:val="center"/>
          </w:tcPr>
          <w:p w14:paraId="0394FECA">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抗战时期桂林音乐运动与群众歌咏活动研究</w:t>
            </w:r>
          </w:p>
        </w:tc>
        <w:tc>
          <w:tcPr>
            <w:tcW w:w="1236" w:type="dxa"/>
            <w:vAlign w:val="center"/>
          </w:tcPr>
          <w:p w14:paraId="0C4EFCA9">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侯世尧</w:t>
            </w:r>
          </w:p>
        </w:tc>
        <w:tc>
          <w:tcPr>
            <w:tcW w:w="2556" w:type="dxa"/>
            <w:vAlign w:val="center"/>
          </w:tcPr>
          <w:p w14:paraId="16F606B1">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桂林学院</w:t>
            </w:r>
          </w:p>
        </w:tc>
        <w:tc>
          <w:tcPr>
            <w:tcW w:w="2532" w:type="dxa"/>
            <w:vAlign w:val="center"/>
          </w:tcPr>
          <w:p w14:paraId="252372E4">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41D2A81C">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5E15D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27FA7D1B">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WHKZKT202610</w:t>
            </w:r>
          </w:p>
        </w:tc>
        <w:tc>
          <w:tcPr>
            <w:tcW w:w="5028" w:type="dxa"/>
            <w:vAlign w:val="top"/>
          </w:tcPr>
          <w:p w14:paraId="1A706651">
            <w:pPr>
              <w:keepNext w:val="0"/>
              <w:keepLines w:val="0"/>
              <w:widowControl/>
              <w:suppressLineNumbers w:val="0"/>
              <w:jc w:val="both"/>
              <w:textAlignment w:val="top"/>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桂林抗战文化名人场馆遗存现状调研与活化利用路径研究</w:t>
            </w:r>
          </w:p>
        </w:tc>
        <w:tc>
          <w:tcPr>
            <w:tcW w:w="1236" w:type="dxa"/>
            <w:vAlign w:val="center"/>
          </w:tcPr>
          <w:p w14:paraId="52D8726B">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袁斌业</w:t>
            </w:r>
          </w:p>
        </w:tc>
        <w:tc>
          <w:tcPr>
            <w:tcW w:w="2556" w:type="dxa"/>
            <w:vAlign w:val="center"/>
          </w:tcPr>
          <w:p w14:paraId="1CBF42CF">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桂林信息科技学院</w:t>
            </w:r>
          </w:p>
        </w:tc>
        <w:tc>
          <w:tcPr>
            <w:tcW w:w="2532" w:type="dxa"/>
            <w:vAlign w:val="center"/>
          </w:tcPr>
          <w:p w14:paraId="2CC4DD28">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53B08E72">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1D55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695B95F8">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WHKZKT202611</w:t>
            </w:r>
          </w:p>
        </w:tc>
        <w:tc>
          <w:tcPr>
            <w:tcW w:w="5028" w:type="dxa"/>
            <w:vAlign w:val="center"/>
          </w:tcPr>
          <w:p w14:paraId="5335D43B">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抗战时期壮族文学中的红色文化研究</w:t>
            </w:r>
          </w:p>
        </w:tc>
        <w:tc>
          <w:tcPr>
            <w:tcW w:w="1236" w:type="dxa"/>
            <w:vAlign w:val="center"/>
          </w:tcPr>
          <w:p w14:paraId="6F1C2481">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黄敬秀</w:t>
            </w:r>
          </w:p>
        </w:tc>
        <w:tc>
          <w:tcPr>
            <w:tcW w:w="2556" w:type="dxa"/>
            <w:vAlign w:val="center"/>
          </w:tcPr>
          <w:p w14:paraId="7C8D65D7">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桂林理工大学</w:t>
            </w:r>
          </w:p>
        </w:tc>
        <w:tc>
          <w:tcPr>
            <w:tcW w:w="2532" w:type="dxa"/>
            <w:vAlign w:val="center"/>
          </w:tcPr>
          <w:p w14:paraId="7AF1B726">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13200B5D">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07DA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41117396">
            <w:pPr>
              <w:keepNext w:val="0"/>
              <w:keepLines w:val="0"/>
              <w:widowControl/>
              <w:suppressLineNumbers w:val="0"/>
              <w:jc w:val="center"/>
              <w:textAlignment w:val="center"/>
              <w:rPr>
                <w:rFonts w:hint="default" w:ascii="Times New Roman" w:hAnsi="Times New Roman" w:eastAsia="华文宋体" w:cs="Times New Roman"/>
                <w:b w:val="0"/>
                <w:bCs/>
                <w:color w:val="auto"/>
                <w:sz w:val="28"/>
                <w:szCs w:val="28"/>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WHKZKT202612</w:t>
            </w:r>
          </w:p>
        </w:tc>
        <w:tc>
          <w:tcPr>
            <w:tcW w:w="5028" w:type="dxa"/>
            <w:vAlign w:val="center"/>
          </w:tcPr>
          <w:p w14:paraId="666EFBD2">
            <w:pPr>
              <w:keepNext w:val="0"/>
              <w:keepLines w:val="0"/>
              <w:widowControl/>
              <w:suppressLineNumbers w:val="0"/>
              <w:jc w:val="both"/>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抗战时期“桂林文化城”戏剧活动研究</w:t>
            </w:r>
          </w:p>
        </w:tc>
        <w:tc>
          <w:tcPr>
            <w:tcW w:w="1236" w:type="dxa"/>
            <w:vAlign w:val="center"/>
          </w:tcPr>
          <w:p w14:paraId="4CA86B82">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鹿义霞</w:t>
            </w:r>
          </w:p>
        </w:tc>
        <w:tc>
          <w:tcPr>
            <w:tcW w:w="2556" w:type="dxa"/>
            <w:vAlign w:val="center"/>
          </w:tcPr>
          <w:p w14:paraId="5FB0B86A">
            <w:pPr>
              <w:keepNext w:val="0"/>
              <w:keepLines w:val="0"/>
              <w:widowControl/>
              <w:suppressLineNumbers w:val="0"/>
              <w:jc w:val="center"/>
              <w:textAlignment w:val="center"/>
              <w:rPr>
                <w:rFonts w:hint="eastAsia" w:ascii="Times New Roman" w:hAnsi="Times New Roman" w:eastAsia="宋体" w:cs="宋体"/>
                <w:color w:val="auto"/>
                <w:sz w:val="28"/>
                <w:szCs w:val="28"/>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广西师范大学</w:t>
            </w:r>
          </w:p>
        </w:tc>
        <w:tc>
          <w:tcPr>
            <w:tcW w:w="2532" w:type="dxa"/>
            <w:vAlign w:val="center"/>
          </w:tcPr>
          <w:p w14:paraId="51CD6B1A">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00708FB8">
            <w:pPr>
              <w:jc w:val="center"/>
              <w:rPr>
                <w:rFonts w:hint="eastAsia" w:ascii="Times New Roman" w:hAnsi="Times New Roman" w:eastAsia="宋体" w:cs="宋体"/>
                <w:color w:val="auto"/>
                <w:sz w:val="28"/>
                <w:szCs w:val="28"/>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46170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7859E885">
            <w:pPr>
              <w:keepNext w:val="0"/>
              <w:keepLines w:val="0"/>
              <w:widowControl/>
              <w:suppressLineNumbers w:val="0"/>
              <w:jc w:val="center"/>
              <w:textAlignment w:val="center"/>
              <w:rPr>
                <w:rFonts w:hint="default" w:ascii="Times New Roman" w:hAnsi="Times New Roman" w:eastAsia="华文宋体" w:cs="Times New Roman"/>
                <w:b w:val="0"/>
                <w:bCs/>
                <w:color w:val="auto"/>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WHKZKT202613</w:t>
            </w:r>
          </w:p>
        </w:tc>
        <w:tc>
          <w:tcPr>
            <w:tcW w:w="5028" w:type="dxa"/>
            <w:vAlign w:val="top"/>
          </w:tcPr>
          <w:p w14:paraId="68949A03">
            <w:pPr>
              <w:keepNext w:val="0"/>
              <w:keepLines w:val="0"/>
              <w:widowControl/>
              <w:suppressLineNumbers w:val="0"/>
              <w:jc w:val="both"/>
              <w:textAlignment w:val="top"/>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少数民族抗战题材连环画的搜集整理与中华民族共同体意识建构研究</w:t>
            </w:r>
          </w:p>
        </w:tc>
        <w:tc>
          <w:tcPr>
            <w:tcW w:w="1236" w:type="dxa"/>
            <w:vAlign w:val="center"/>
          </w:tcPr>
          <w:p w14:paraId="42AD2CD0">
            <w:pPr>
              <w:keepNext w:val="0"/>
              <w:keepLines w:val="0"/>
              <w:widowControl/>
              <w:suppressLineNumbers w:val="0"/>
              <w:jc w:val="center"/>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 xml:space="preserve">梁 </w:t>
            </w:r>
            <w:r>
              <w:rPr>
                <w:rStyle w:val="5"/>
                <w:rFonts w:ascii="Times New Roman" w:hAnsi="Times New Roman"/>
                <w:bCs/>
                <w:color w:val="auto"/>
                <w:lang w:val="en-US" w:eastAsia="zh-CN" w:bidi="ar"/>
              </w:rPr>
              <w:t xml:space="preserve"> 媛</w:t>
            </w:r>
          </w:p>
        </w:tc>
        <w:tc>
          <w:tcPr>
            <w:tcW w:w="2556" w:type="dxa"/>
            <w:vAlign w:val="center"/>
          </w:tcPr>
          <w:p w14:paraId="3872DCAF">
            <w:pPr>
              <w:keepNext w:val="0"/>
              <w:keepLines w:val="0"/>
              <w:widowControl/>
              <w:suppressLineNumbers w:val="0"/>
              <w:jc w:val="center"/>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广西师范大学</w:t>
            </w:r>
          </w:p>
        </w:tc>
        <w:tc>
          <w:tcPr>
            <w:tcW w:w="2532" w:type="dxa"/>
            <w:vAlign w:val="center"/>
          </w:tcPr>
          <w:p w14:paraId="211768F4">
            <w:pPr>
              <w:jc w:val="center"/>
              <w:rPr>
                <w:rFonts w:hint="eastAsia" w:ascii="Times New Roman" w:hAnsi="Times New Roman"/>
                <w:color w:val="auto"/>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5408C414">
            <w:pPr>
              <w:jc w:val="center"/>
              <w:rPr>
                <w:rFonts w:hint="eastAsia" w:ascii="Times New Roman" w:hAnsi="Times New Roman"/>
                <w:color w:val="auto"/>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28B9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77FCC0A5">
            <w:pPr>
              <w:keepNext w:val="0"/>
              <w:keepLines w:val="0"/>
              <w:widowControl/>
              <w:suppressLineNumbers w:val="0"/>
              <w:jc w:val="center"/>
              <w:textAlignment w:val="center"/>
              <w:rPr>
                <w:rFonts w:hint="default" w:ascii="Times New Roman" w:hAnsi="Times New Roman" w:eastAsia="华文宋体" w:cs="Times New Roman"/>
                <w:b w:val="0"/>
                <w:bCs/>
                <w:color w:val="auto"/>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WHKZKT202614</w:t>
            </w:r>
          </w:p>
        </w:tc>
        <w:tc>
          <w:tcPr>
            <w:tcW w:w="5028" w:type="dxa"/>
            <w:vAlign w:val="center"/>
          </w:tcPr>
          <w:p w14:paraId="2E7F7853">
            <w:pPr>
              <w:keepNext w:val="0"/>
              <w:keepLines w:val="0"/>
              <w:widowControl/>
              <w:suppressLineNumbers w:val="0"/>
              <w:jc w:val="both"/>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桂林抗战时期街头宣传与岩洞教育研究</w:t>
            </w:r>
          </w:p>
        </w:tc>
        <w:tc>
          <w:tcPr>
            <w:tcW w:w="1236" w:type="dxa"/>
            <w:vAlign w:val="center"/>
          </w:tcPr>
          <w:p w14:paraId="79C3532B">
            <w:pPr>
              <w:keepNext w:val="0"/>
              <w:keepLines w:val="0"/>
              <w:widowControl/>
              <w:suppressLineNumbers w:val="0"/>
              <w:jc w:val="center"/>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彭志琪</w:t>
            </w:r>
          </w:p>
        </w:tc>
        <w:tc>
          <w:tcPr>
            <w:tcW w:w="2556" w:type="dxa"/>
            <w:vAlign w:val="center"/>
          </w:tcPr>
          <w:p w14:paraId="0B38FF8D">
            <w:pPr>
              <w:keepNext w:val="0"/>
              <w:keepLines w:val="0"/>
              <w:widowControl/>
              <w:suppressLineNumbers w:val="0"/>
              <w:jc w:val="center"/>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广西师范大学</w:t>
            </w:r>
          </w:p>
        </w:tc>
        <w:tc>
          <w:tcPr>
            <w:tcW w:w="2532" w:type="dxa"/>
            <w:vAlign w:val="center"/>
          </w:tcPr>
          <w:p w14:paraId="0368769B">
            <w:pPr>
              <w:jc w:val="center"/>
              <w:rPr>
                <w:rFonts w:hint="eastAsia" w:ascii="Times New Roman" w:hAnsi="Times New Roman"/>
                <w:color w:val="auto"/>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4DC8CB4E">
            <w:pPr>
              <w:jc w:val="center"/>
              <w:rPr>
                <w:rFonts w:hint="eastAsia" w:ascii="Times New Roman" w:hAnsi="Times New Roman"/>
                <w:color w:val="auto"/>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r w14:paraId="1D844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vAlign w:val="center"/>
          </w:tcPr>
          <w:p w14:paraId="7290C449">
            <w:pPr>
              <w:keepNext w:val="0"/>
              <w:keepLines w:val="0"/>
              <w:widowControl/>
              <w:suppressLineNumbers w:val="0"/>
              <w:jc w:val="center"/>
              <w:textAlignment w:val="center"/>
              <w:rPr>
                <w:rFonts w:hint="default" w:ascii="Times New Roman" w:hAnsi="Times New Roman" w:eastAsia="华文宋体" w:cs="Times New Roman"/>
                <w:b w:val="0"/>
                <w:bCs/>
                <w:color w:val="auto"/>
                <w:u w:val="none"/>
                <w:vertAlign w:val="baseline"/>
                <w:lang w:val="en-US" w:eastAsia="zh-CN"/>
              </w:rPr>
            </w:pPr>
            <w:r>
              <w:rPr>
                <w:rFonts w:hint="default" w:ascii="Times New Roman" w:hAnsi="Times New Roman" w:eastAsia="华文宋体" w:cs="Times New Roman"/>
                <w:b w:val="0"/>
                <w:bCs/>
                <w:i w:val="0"/>
                <w:iCs w:val="0"/>
                <w:color w:val="auto"/>
                <w:kern w:val="0"/>
                <w:sz w:val="28"/>
                <w:szCs w:val="28"/>
                <w:u w:val="none"/>
                <w:lang w:val="en-US" w:eastAsia="zh-CN" w:bidi="ar"/>
              </w:rPr>
              <w:t>WHKZKT202615</w:t>
            </w:r>
          </w:p>
        </w:tc>
        <w:tc>
          <w:tcPr>
            <w:tcW w:w="5028" w:type="dxa"/>
            <w:vAlign w:val="center"/>
          </w:tcPr>
          <w:p w14:paraId="71AE76AF">
            <w:pPr>
              <w:keepNext w:val="0"/>
              <w:keepLines w:val="0"/>
              <w:widowControl/>
              <w:suppressLineNumbers w:val="0"/>
              <w:jc w:val="both"/>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抗战时期旅桂外籍作家跨文化叙事中的桂林形象研究</w:t>
            </w:r>
          </w:p>
        </w:tc>
        <w:tc>
          <w:tcPr>
            <w:tcW w:w="1236" w:type="dxa"/>
            <w:vAlign w:val="center"/>
          </w:tcPr>
          <w:p w14:paraId="3D0FAC95">
            <w:pPr>
              <w:keepNext w:val="0"/>
              <w:keepLines w:val="0"/>
              <w:widowControl/>
              <w:suppressLineNumbers w:val="0"/>
              <w:jc w:val="center"/>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熊焕颖</w:t>
            </w:r>
          </w:p>
        </w:tc>
        <w:tc>
          <w:tcPr>
            <w:tcW w:w="2556" w:type="dxa"/>
            <w:vAlign w:val="center"/>
          </w:tcPr>
          <w:p w14:paraId="51BFDE57">
            <w:pPr>
              <w:keepNext w:val="0"/>
              <w:keepLines w:val="0"/>
              <w:widowControl/>
              <w:suppressLineNumbers w:val="0"/>
              <w:jc w:val="center"/>
              <w:textAlignment w:val="center"/>
              <w:rPr>
                <w:rFonts w:hint="eastAsia" w:ascii="Times New Roman" w:hAnsi="Times New Roman"/>
                <w:color w:val="auto"/>
                <w:u w:val="none"/>
                <w:vertAlign w:val="baseline"/>
                <w:lang w:val="en-US" w:eastAsia="zh-CN"/>
              </w:rPr>
            </w:pPr>
            <w:r>
              <w:rPr>
                <w:rFonts w:hint="default" w:ascii="Times New Roman" w:hAnsi="Times New Roman" w:eastAsia="仿宋_GB2312" w:cs="仿宋_GB2312"/>
                <w:bCs/>
                <w:i w:val="0"/>
                <w:iCs w:val="0"/>
                <w:color w:val="auto"/>
                <w:kern w:val="0"/>
                <w:sz w:val="28"/>
                <w:szCs w:val="28"/>
                <w:u w:val="none"/>
                <w:lang w:val="en-US" w:eastAsia="zh-CN" w:bidi="ar"/>
              </w:rPr>
              <w:t>桂林学院</w:t>
            </w:r>
          </w:p>
        </w:tc>
        <w:tc>
          <w:tcPr>
            <w:tcW w:w="2532" w:type="dxa"/>
            <w:vAlign w:val="center"/>
          </w:tcPr>
          <w:p w14:paraId="6E2B6B54">
            <w:pPr>
              <w:jc w:val="center"/>
              <w:rPr>
                <w:rFonts w:hint="eastAsia" w:ascii="Times New Roman" w:hAnsi="Times New Roman"/>
                <w:color w:val="auto"/>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2026.7—2027.6</w:t>
            </w:r>
          </w:p>
        </w:tc>
        <w:tc>
          <w:tcPr>
            <w:tcW w:w="1458" w:type="dxa"/>
            <w:vAlign w:val="center"/>
          </w:tcPr>
          <w:p w14:paraId="78E8065C">
            <w:pPr>
              <w:jc w:val="center"/>
              <w:rPr>
                <w:rFonts w:hint="eastAsia" w:ascii="Times New Roman" w:hAnsi="Times New Roman"/>
                <w:color w:val="auto"/>
                <w:u w:val="none"/>
                <w:vertAlign w:val="baseline"/>
                <w:lang w:val="en-US" w:eastAsia="zh-CN"/>
              </w:rPr>
            </w:pPr>
            <w:r>
              <w:rPr>
                <w:rFonts w:hint="eastAsia" w:ascii="Times New Roman" w:hAnsi="Times New Roman" w:eastAsia="宋体" w:cs="宋体"/>
                <w:color w:val="auto"/>
                <w:sz w:val="28"/>
                <w:szCs w:val="28"/>
                <w:u w:val="none"/>
                <w:vertAlign w:val="baseline"/>
                <w:lang w:val="en-US" w:eastAsia="zh-CN"/>
              </w:rPr>
              <w:t>1万元</w:t>
            </w:r>
          </w:p>
        </w:tc>
      </w:tr>
    </w:tbl>
    <w:p w14:paraId="61723C3D">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Times New Roman" w:hAnsi="Times New Roman"/>
          <w:color w:val="auto"/>
          <w:u w:val="none"/>
          <w:lang w:val="en-US" w:eastAsia="zh-CN"/>
        </w:rPr>
      </w:pPr>
    </w:p>
    <w:sectPr>
      <w:pgSz w:w="16838" w:h="11906" w:orient="landscape"/>
      <w:pgMar w:top="1803" w:right="1440" w:bottom="1803" w:left="1440"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D063F4"/>
    <w:rsid w:val="00BD5471"/>
    <w:rsid w:val="06A411DD"/>
    <w:rsid w:val="07E87A9A"/>
    <w:rsid w:val="0A580EC1"/>
    <w:rsid w:val="0CD063F4"/>
    <w:rsid w:val="15604521"/>
    <w:rsid w:val="15BF30A4"/>
    <w:rsid w:val="16995F11"/>
    <w:rsid w:val="1729436F"/>
    <w:rsid w:val="17D81F2D"/>
    <w:rsid w:val="1D950A24"/>
    <w:rsid w:val="1F517F08"/>
    <w:rsid w:val="204D4741"/>
    <w:rsid w:val="20CE21BC"/>
    <w:rsid w:val="23DF1511"/>
    <w:rsid w:val="26A85D28"/>
    <w:rsid w:val="26AD3CF2"/>
    <w:rsid w:val="288530B1"/>
    <w:rsid w:val="30CD1A84"/>
    <w:rsid w:val="35170C48"/>
    <w:rsid w:val="3AB13CAC"/>
    <w:rsid w:val="3D6830C4"/>
    <w:rsid w:val="43A153B3"/>
    <w:rsid w:val="43B13D6A"/>
    <w:rsid w:val="446370E4"/>
    <w:rsid w:val="482D4CBB"/>
    <w:rsid w:val="494B24B8"/>
    <w:rsid w:val="4A471230"/>
    <w:rsid w:val="4FF95CC2"/>
    <w:rsid w:val="52241CB5"/>
    <w:rsid w:val="53BF452D"/>
    <w:rsid w:val="59BA1DF9"/>
    <w:rsid w:val="5EB705FB"/>
    <w:rsid w:val="62573F75"/>
    <w:rsid w:val="63412695"/>
    <w:rsid w:val="6C9A123C"/>
    <w:rsid w:val="7588065B"/>
    <w:rsid w:val="79D7762B"/>
    <w:rsid w:val="7CFC2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bCs/>
      <w:kern w:val="2"/>
      <w:sz w:val="32"/>
      <w:szCs w:val="24"/>
      <w:u w:val="single"/>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11"/>
    <w:basedOn w:val="4"/>
    <w:qFormat/>
    <w:uiPriority w:val="0"/>
    <w:rPr>
      <w:rFonts w:hint="default" w:ascii="仿宋_GB2312" w:eastAsia="仿宋_GB2312" w:cs="仿宋_GB2312"/>
      <w:color w:val="000000"/>
      <w:sz w:val="28"/>
      <w:szCs w:val="28"/>
      <w:u w:val="none"/>
    </w:rPr>
  </w:style>
  <w:style w:type="character" w:customStyle="1" w:styleId="6">
    <w:name w:val="font31"/>
    <w:basedOn w:val="4"/>
    <w:qFormat/>
    <w:uiPriority w:val="0"/>
    <w:rPr>
      <w:rFonts w:hint="eastAsia" w:ascii="宋体" w:hAnsi="宋体" w:eastAsia="宋体" w:cs="宋体"/>
      <w:color w:val="000000"/>
      <w:sz w:val="28"/>
      <w:szCs w:val="28"/>
      <w:u w:val="none"/>
    </w:rPr>
  </w:style>
  <w:style w:type="character" w:customStyle="1" w:styleId="7">
    <w:name w:val="font21"/>
    <w:basedOn w:val="4"/>
    <w:qFormat/>
    <w:uiPriority w:val="0"/>
    <w:rPr>
      <w:rFonts w:hint="default"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629</Words>
  <Characters>947</Characters>
  <Lines>0</Lines>
  <Paragraphs>0</Paragraphs>
  <TotalTime>46</TotalTime>
  <ScaleCrop>false</ScaleCrop>
  <LinksUpToDate>false</LinksUpToDate>
  <CharactersWithSpaces>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2026-07-17T12:56:00Z</dcterms:created>
  <dc:creator>lenovo</dc:creator>
  <cp:lastModifiedBy>蒋志秀</cp:lastModifiedBy>
  <dcterms:modified xsi:type="dcterms:W3CDTF">2026-07-30T03:34:54Z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5AA00A899D184BE7B64F66AA8CB47C40_13</vt:lpwstr>
  </property>
  <property fmtid="{D5CDD505-2E9C-101B-9397-08002B2CF9AE}" pid="4" name="KSOTemplateDocerSaveRecord">
    <vt:lpwstr>eyJoZGlkIjoiN2E2NTNmYzVlMjQ5MWQyZjY4ZTgwZjg4YmU1ZjcwYjAiLCJ1c2VySWQiOiIxOTg5ODMyNzAifQ==</vt:lpwstr>
  </property>
</Properties>
</file>