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80652E">
      <w:pPr>
        <w:spacing w:line="660" w:lineRule="exact"/>
        <w:jc w:val="left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附件1</w:t>
      </w:r>
    </w:p>
    <w:p w14:paraId="6D6DE1F5">
      <w:pPr>
        <w:autoSpaceDE w:val="0"/>
        <w:autoSpaceDN w:val="0"/>
        <w:adjustRightInd w:val="0"/>
        <w:snapToGrid w:val="0"/>
        <w:jc w:val="center"/>
        <w:rPr>
          <w:rFonts w:hint="eastAsia" w:ascii="黑体" w:hAnsi="黑体" w:eastAsia="黑体" w:cs="黑体"/>
          <w:kern w:val="0"/>
          <w:sz w:val="32"/>
          <w:szCs w:val="32"/>
          <w:lang w:val="zh-CN" w:eastAsia="zh-CN" w:bidi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zh-CN"/>
        </w:rPr>
        <w:t>第三轮</w:t>
      </w:r>
      <w:r>
        <w:rPr>
          <w:rFonts w:hint="eastAsia" w:ascii="黑体" w:hAnsi="黑体" w:eastAsia="黑体" w:cs="黑体"/>
          <w:kern w:val="0"/>
          <w:sz w:val="32"/>
          <w:szCs w:val="32"/>
          <w:lang w:val="zh-CN" w:eastAsia="zh-CN" w:bidi="zh-CN"/>
        </w:rPr>
        <w:t>广西高校人文社会科学重点研究基地名单</w:t>
      </w:r>
    </w:p>
    <w:p w14:paraId="38F0AB5D">
      <w:pPr>
        <w:widowControl w:val="0"/>
        <w:kinsoku/>
        <w:autoSpaceDE/>
        <w:autoSpaceDN/>
        <w:adjustRightInd w:val="0"/>
        <w:snapToGrid w:val="0"/>
        <w:spacing w:line="66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b w:val="0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kern w:val="2"/>
          <w:sz w:val="24"/>
          <w:szCs w:val="24"/>
          <w:highlight w:val="none"/>
          <w:lang w:val="en-US" w:eastAsia="zh-CN" w:bidi="ar-SA"/>
        </w:rPr>
        <w:t>一、第三轮广西高校人文社会科学重点研究基地</w:t>
      </w:r>
      <w:bookmarkStart w:id="0" w:name="_GoBack"/>
      <w:bookmarkEnd w:id="0"/>
    </w:p>
    <w:tbl>
      <w:tblPr>
        <w:tblStyle w:val="11"/>
        <w:tblW w:w="9795" w:type="dxa"/>
        <w:tblInd w:w="-4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6270"/>
        <w:gridCol w:w="2670"/>
      </w:tblGrid>
      <w:tr w14:paraId="01F65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21F3687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6270" w:type="dxa"/>
            <w:noWrap w:val="0"/>
            <w:vAlign w:val="center"/>
          </w:tcPr>
          <w:p w14:paraId="386DFCC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highlight w:val="none"/>
              </w:rPr>
              <w:t>基地名称</w:t>
            </w:r>
          </w:p>
        </w:tc>
        <w:tc>
          <w:tcPr>
            <w:tcW w:w="2670" w:type="dxa"/>
            <w:noWrap w:val="0"/>
            <w:vAlign w:val="center"/>
          </w:tcPr>
          <w:p w14:paraId="5B80BE4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highlight w:val="none"/>
              </w:rPr>
              <w:t>依托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单位</w:t>
            </w:r>
          </w:p>
        </w:tc>
      </w:tr>
      <w:tr w14:paraId="7B459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25EE710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6270" w:type="dxa"/>
            <w:noWrap w:val="0"/>
            <w:vAlign w:val="center"/>
          </w:tcPr>
          <w:p w14:paraId="3D2D02B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中国—东盟研究院</w:t>
            </w:r>
          </w:p>
        </w:tc>
        <w:tc>
          <w:tcPr>
            <w:tcW w:w="2670" w:type="dxa"/>
            <w:noWrap w:val="0"/>
            <w:vAlign w:val="center"/>
          </w:tcPr>
          <w:p w14:paraId="4966553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广西大学</w:t>
            </w:r>
          </w:p>
        </w:tc>
      </w:tr>
      <w:tr w14:paraId="6598F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55C247F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6270" w:type="dxa"/>
            <w:noWrap w:val="0"/>
            <w:vAlign w:val="center"/>
          </w:tcPr>
          <w:p w14:paraId="62A316D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政府数字传播与文化软实力研究中心</w:t>
            </w:r>
          </w:p>
        </w:tc>
        <w:tc>
          <w:tcPr>
            <w:tcW w:w="2670" w:type="dxa"/>
            <w:noWrap w:val="0"/>
            <w:vAlign w:val="center"/>
          </w:tcPr>
          <w:p w14:paraId="34B7356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桂林电子科技大学</w:t>
            </w:r>
          </w:p>
        </w:tc>
      </w:tr>
      <w:tr w14:paraId="5DE29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4D97844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6270" w:type="dxa"/>
            <w:noWrap w:val="0"/>
            <w:vAlign w:val="center"/>
          </w:tcPr>
          <w:p w14:paraId="1807941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桂学研究院</w:t>
            </w:r>
          </w:p>
        </w:tc>
        <w:tc>
          <w:tcPr>
            <w:tcW w:w="2670" w:type="dxa"/>
            <w:noWrap w:val="0"/>
            <w:vAlign w:val="center"/>
          </w:tcPr>
          <w:p w14:paraId="19A15D9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广西师范大学</w:t>
            </w:r>
          </w:p>
        </w:tc>
      </w:tr>
      <w:tr w14:paraId="31907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450B690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6270" w:type="dxa"/>
            <w:noWrap w:val="0"/>
            <w:vAlign w:val="center"/>
          </w:tcPr>
          <w:p w14:paraId="2914E81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共生教育研究中心</w:t>
            </w:r>
          </w:p>
        </w:tc>
        <w:tc>
          <w:tcPr>
            <w:tcW w:w="2670" w:type="dxa"/>
            <w:noWrap w:val="0"/>
            <w:vAlign w:val="center"/>
          </w:tcPr>
          <w:p w14:paraId="40AF8C1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广西师范大学</w:t>
            </w:r>
          </w:p>
        </w:tc>
      </w:tr>
      <w:tr w14:paraId="0E8A0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7CA5116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6270" w:type="dxa"/>
            <w:noWrap w:val="0"/>
            <w:vAlign w:val="center"/>
          </w:tcPr>
          <w:p w14:paraId="1332782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中国南方与东南亚民族研究中心</w:t>
            </w:r>
          </w:p>
        </w:tc>
        <w:tc>
          <w:tcPr>
            <w:tcW w:w="2670" w:type="dxa"/>
            <w:noWrap w:val="0"/>
            <w:vAlign w:val="center"/>
          </w:tcPr>
          <w:p w14:paraId="24EF0F7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广西民族大学</w:t>
            </w:r>
          </w:p>
        </w:tc>
      </w:tr>
      <w:tr w14:paraId="000A0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531BAED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6270" w:type="dxa"/>
            <w:noWrap w:val="0"/>
            <w:vAlign w:val="center"/>
          </w:tcPr>
          <w:p w14:paraId="5DB5760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华南边疆与周边国家研究中心</w:t>
            </w:r>
          </w:p>
        </w:tc>
        <w:tc>
          <w:tcPr>
            <w:tcW w:w="2670" w:type="dxa"/>
            <w:noWrap w:val="0"/>
            <w:vAlign w:val="center"/>
          </w:tcPr>
          <w:p w14:paraId="628B54A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广西师范大学</w:t>
            </w:r>
          </w:p>
        </w:tc>
      </w:tr>
      <w:tr w14:paraId="60AB7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0DCC238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7</w:t>
            </w:r>
          </w:p>
        </w:tc>
        <w:tc>
          <w:tcPr>
            <w:tcW w:w="6270" w:type="dxa"/>
            <w:noWrap w:val="0"/>
            <w:vAlign w:val="center"/>
          </w:tcPr>
          <w:p w14:paraId="74FD90B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中国一东盟音乐舞蹈人文交流与发展研究中心</w:t>
            </w:r>
          </w:p>
        </w:tc>
        <w:tc>
          <w:tcPr>
            <w:tcW w:w="2670" w:type="dxa"/>
            <w:noWrap w:val="0"/>
            <w:vAlign w:val="center"/>
          </w:tcPr>
          <w:p w14:paraId="1704F5C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广西艺术学院</w:t>
            </w:r>
          </w:p>
        </w:tc>
      </w:tr>
      <w:tr w14:paraId="2C073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779E59F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8</w:t>
            </w:r>
          </w:p>
        </w:tc>
        <w:tc>
          <w:tcPr>
            <w:tcW w:w="6270" w:type="dxa"/>
            <w:noWrap w:val="0"/>
            <w:vAlign w:val="center"/>
          </w:tcPr>
          <w:p w14:paraId="4447113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马克思主义理论与区域实践研究中心</w:t>
            </w:r>
          </w:p>
        </w:tc>
        <w:tc>
          <w:tcPr>
            <w:tcW w:w="2670" w:type="dxa"/>
            <w:noWrap w:val="0"/>
            <w:vAlign w:val="center"/>
          </w:tcPr>
          <w:p w14:paraId="37A3861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广西师范大学</w:t>
            </w:r>
          </w:p>
        </w:tc>
      </w:tr>
      <w:tr w14:paraId="3CA69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2727813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9</w:t>
            </w:r>
          </w:p>
        </w:tc>
        <w:tc>
          <w:tcPr>
            <w:tcW w:w="6270" w:type="dxa"/>
            <w:noWrap w:val="0"/>
            <w:vAlign w:val="center"/>
          </w:tcPr>
          <w:p w14:paraId="6CFD961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向海经济研究院</w:t>
            </w:r>
          </w:p>
        </w:tc>
        <w:tc>
          <w:tcPr>
            <w:tcW w:w="2670" w:type="dxa"/>
            <w:noWrap w:val="0"/>
            <w:vAlign w:val="center"/>
          </w:tcPr>
          <w:p w14:paraId="116EDDE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广西财经学院</w:t>
            </w:r>
          </w:p>
        </w:tc>
      </w:tr>
      <w:tr w14:paraId="4A863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3FBC99D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10</w:t>
            </w:r>
          </w:p>
        </w:tc>
        <w:tc>
          <w:tcPr>
            <w:tcW w:w="6270" w:type="dxa"/>
            <w:noWrap w:val="0"/>
            <w:vAlign w:val="center"/>
          </w:tcPr>
          <w:p w14:paraId="544BE8A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南岭民族走廊研究院</w:t>
            </w:r>
          </w:p>
        </w:tc>
        <w:tc>
          <w:tcPr>
            <w:tcW w:w="2670" w:type="dxa"/>
            <w:noWrap w:val="0"/>
            <w:vAlign w:val="center"/>
          </w:tcPr>
          <w:p w14:paraId="5C12527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贺州学院</w:t>
            </w:r>
          </w:p>
        </w:tc>
      </w:tr>
      <w:tr w14:paraId="67ECF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092B59F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11</w:t>
            </w:r>
          </w:p>
        </w:tc>
        <w:tc>
          <w:tcPr>
            <w:tcW w:w="6270" w:type="dxa"/>
            <w:noWrap w:val="0"/>
            <w:vAlign w:val="center"/>
          </w:tcPr>
          <w:p w14:paraId="0DB95B8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广西运河研究院</w:t>
            </w:r>
          </w:p>
        </w:tc>
        <w:tc>
          <w:tcPr>
            <w:tcW w:w="2670" w:type="dxa"/>
            <w:noWrap w:val="0"/>
            <w:vAlign w:val="center"/>
          </w:tcPr>
          <w:p w14:paraId="742F280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广西师范大学</w:t>
            </w:r>
          </w:p>
        </w:tc>
      </w:tr>
      <w:tr w14:paraId="75070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4C596D0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12</w:t>
            </w:r>
          </w:p>
        </w:tc>
        <w:tc>
          <w:tcPr>
            <w:tcW w:w="6270" w:type="dxa"/>
            <w:noWrap w:val="0"/>
            <w:vAlign w:val="center"/>
          </w:tcPr>
          <w:p w14:paraId="361F916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北部湾海洋发展研究中心</w:t>
            </w:r>
          </w:p>
        </w:tc>
        <w:tc>
          <w:tcPr>
            <w:tcW w:w="2670" w:type="dxa"/>
            <w:noWrap w:val="0"/>
            <w:vAlign w:val="center"/>
          </w:tcPr>
          <w:p w14:paraId="76163BA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北部湾大学</w:t>
            </w:r>
          </w:p>
        </w:tc>
      </w:tr>
      <w:tr w14:paraId="235AE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698DEE5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13</w:t>
            </w:r>
          </w:p>
        </w:tc>
        <w:tc>
          <w:tcPr>
            <w:tcW w:w="6270" w:type="dxa"/>
            <w:noWrap w:val="0"/>
            <w:vAlign w:val="center"/>
          </w:tcPr>
          <w:p w14:paraId="52C0157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中国—东盟职业教育研究中心</w:t>
            </w:r>
          </w:p>
        </w:tc>
        <w:tc>
          <w:tcPr>
            <w:tcW w:w="2670" w:type="dxa"/>
            <w:noWrap w:val="0"/>
            <w:vAlign w:val="center"/>
          </w:tcPr>
          <w:p w14:paraId="1848EE4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南宁师范大学</w:t>
            </w:r>
          </w:p>
        </w:tc>
      </w:tr>
      <w:tr w14:paraId="58066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3ADE54D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14</w:t>
            </w:r>
          </w:p>
        </w:tc>
        <w:tc>
          <w:tcPr>
            <w:tcW w:w="6270" w:type="dxa"/>
            <w:noWrap w:val="0"/>
            <w:vAlign w:val="center"/>
          </w:tcPr>
          <w:p w14:paraId="0EE26BA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广西金融与经济研究院</w:t>
            </w:r>
          </w:p>
        </w:tc>
        <w:tc>
          <w:tcPr>
            <w:tcW w:w="2670" w:type="dxa"/>
            <w:noWrap w:val="0"/>
            <w:vAlign w:val="center"/>
          </w:tcPr>
          <w:p w14:paraId="03A48DE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广西财经学院</w:t>
            </w:r>
          </w:p>
        </w:tc>
      </w:tr>
      <w:tr w14:paraId="7DBDD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4A11DBE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15</w:t>
            </w:r>
          </w:p>
        </w:tc>
        <w:tc>
          <w:tcPr>
            <w:tcW w:w="6270" w:type="dxa"/>
            <w:noWrap w:val="0"/>
            <w:vAlign w:val="center"/>
          </w:tcPr>
          <w:p w14:paraId="7C53952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广西高等教育发展研究中心</w:t>
            </w:r>
          </w:p>
        </w:tc>
        <w:tc>
          <w:tcPr>
            <w:tcW w:w="2670" w:type="dxa"/>
            <w:noWrap w:val="0"/>
            <w:vAlign w:val="center"/>
          </w:tcPr>
          <w:p w14:paraId="4EA84B4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广西师范大学</w:t>
            </w:r>
          </w:p>
        </w:tc>
      </w:tr>
      <w:tr w14:paraId="24DBA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128055B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16</w:t>
            </w:r>
          </w:p>
        </w:tc>
        <w:tc>
          <w:tcPr>
            <w:tcW w:w="6270" w:type="dxa"/>
            <w:noWrap w:val="0"/>
            <w:vAlign w:val="center"/>
          </w:tcPr>
          <w:p w14:paraId="60A6739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区域社会治理创新研究中心</w:t>
            </w:r>
          </w:p>
        </w:tc>
        <w:tc>
          <w:tcPr>
            <w:tcW w:w="2670" w:type="dxa"/>
            <w:noWrap w:val="0"/>
            <w:vAlign w:val="center"/>
          </w:tcPr>
          <w:p w14:paraId="2A137AC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广西大学</w:t>
            </w:r>
          </w:p>
        </w:tc>
      </w:tr>
      <w:tr w14:paraId="66BD4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3DFEA56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17</w:t>
            </w:r>
          </w:p>
        </w:tc>
        <w:tc>
          <w:tcPr>
            <w:tcW w:w="6270" w:type="dxa"/>
            <w:noWrap w:val="0"/>
            <w:vAlign w:val="center"/>
          </w:tcPr>
          <w:p w14:paraId="77008C0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健康与经济社会发展研究中心</w:t>
            </w:r>
          </w:p>
        </w:tc>
        <w:tc>
          <w:tcPr>
            <w:tcW w:w="2670" w:type="dxa"/>
            <w:noWrap w:val="0"/>
            <w:vAlign w:val="center"/>
          </w:tcPr>
          <w:p w14:paraId="3AC080D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广西医科大学</w:t>
            </w:r>
          </w:p>
        </w:tc>
      </w:tr>
      <w:tr w14:paraId="24E33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1F2C0CF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18</w:t>
            </w:r>
          </w:p>
        </w:tc>
        <w:tc>
          <w:tcPr>
            <w:tcW w:w="6270" w:type="dxa"/>
            <w:noWrap w:val="0"/>
            <w:vAlign w:val="center"/>
          </w:tcPr>
          <w:p w14:paraId="7D445E5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广西民族文化保护与传承研究中心</w:t>
            </w:r>
          </w:p>
        </w:tc>
        <w:tc>
          <w:tcPr>
            <w:tcW w:w="2670" w:type="dxa"/>
            <w:noWrap w:val="0"/>
            <w:vAlign w:val="center"/>
          </w:tcPr>
          <w:p w14:paraId="541DEDD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广西民族大学</w:t>
            </w:r>
          </w:p>
        </w:tc>
      </w:tr>
      <w:tr w14:paraId="2849E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3296B29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19</w:t>
            </w:r>
          </w:p>
        </w:tc>
        <w:tc>
          <w:tcPr>
            <w:tcW w:w="6270" w:type="dxa"/>
            <w:noWrap w:val="0"/>
            <w:vAlign w:val="center"/>
          </w:tcPr>
          <w:p w14:paraId="3258F83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中医药文化传承创新发展研究中心</w:t>
            </w:r>
          </w:p>
        </w:tc>
        <w:tc>
          <w:tcPr>
            <w:tcW w:w="2670" w:type="dxa"/>
            <w:noWrap w:val="0"/>
            <w:vAlign w:val="center"/>
          </w:tcPr>
          <w:p w14:paraId="3AE00CA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广西中医药大学</w:t>
            </w:r>
          </w:p>
        </w:tc>
      </w:tr>
      <w:tr w14:paraId="0089F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2E747F7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20</w:t>
            </w:r>
          </w:p>
        </w:tc>
        <w:tc>
          <w:tcPr>
            <w:tcW w:w="6270" w:type="dxa"/>
            <w:noWrap w:val="0"/>
            <w:vAlign w:val="center"/>
          </w:tcPr>
          <w:p w14:paraId="624874D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广西文旅康养融合发展研究中心</w:t>
            </w:r>
          </w:p>
        </w:tc>
        <w:tc>
          <w:tcPr>
            <w:tcW w:w="2670" w:type="dxa"/>
            <w:noWrap w:val="0"/>
            <w:vAlign w:val="center"/>
          </w:tcPr>
          <w:p w14:paraId="23BDF37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桂林旅游学院</w:t>
            </w:r>
          </w:p>
        </w:tc>
      </w:tr>
      <w:tr w14:paraId="1B390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65B528D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21</w:t>
            </w:r>
          </w:p>
        </w:tc>
        <w:tc>
          <w:tcPr>
            <w:tcW w:w="6270" w:type="dxa"/>
            <w:noWrap w:val="0"/>
            <w:vAlign w:val="center"/>
          </w:tcPr>
          <w:p w14:paraId="15A4C07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广西教育绩效评价研究协同创新中心</w:t>
            </w:r>
          </w:p>
        </w:tc>
        <w:tc>
          <w:tcPr>
            <w:tcW w:w="2670" w:type="dxa"/>
            <w:noWrap w:val="0"/>
            <w:vAlign w:val="center"/>
          </w:tcPr>
          <w:p w14:paraId="76C4767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广西财经学院</w:t>
            </w:r>
          </w:p>
        </w:tc>
      </w:tr>
      <w:tr w14:paraId="54C76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5B103EE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22</w:t>
            </w:r>
          </w:p>
        </w:tc>
        <w:tc>
          <w:tcPr>
            <w:tcW w:w="6270" w:type="dxa"/>
            <w:noWrap w:val="0"/>
            <w:vAlign w:val="center"/>
          </w:tcPr>
          <w:p w14:paraId="4E18297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城市科技与区域创新研究院</w:t>
            </w:r>
          </w:p>
        </w:tc>
        <w:tc>
          <w:tcPr>
            <w:tcW w:w="2670" w:type="dxa"/>
            <w:noWrap w:val="0"/>
            <w:vAlign w:val="center"/>
          </w:tcPr>
          <w:p w14:paraId="4B94B09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广西民族大学</w:t>
            </w:r>
          </w:p>
        </w:tc>
      </w:tr>
      <w:tr w14:paraId="4E942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0DC773F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23</w:t>
            </w:r>
          </w:p>
        </w:tc>
        <w:tc>
          <w:tcPr>
            <w:tcW w:w="6270" w:type="dxa"/>
            <w:noWrap w:val="0"/>
            <w:vAlign w:val="center"/>
          </w:tcPr>
          <w:p w14:paraId="6D17F21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西部城乡融合发展研究院</w:t>
            </w:r>
          </w:p>
        </w:tc>
        <w:tc>
          <w:tcPr>
            <w:tcW w:w="2670" w:type="dxa"/>
            <w:noWrap w:val="0"/>
            <w:vAlign w:val="center"/>
          </w:tcPr>
          <w:p w14:paraId="3F451AA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广西师范大学</w:t>
            </w:r>
          </w:p>
        </w:tc>
      </w:tr>
      <w:tr w14:paraId="378C4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shd w:val="clear" w:color="auto" w:fill="auto"/>
            <w:noWrap w:val="0"/>
            <w:vAlign w:val="center"/>
          </w:tcPr>
          <w:p w14:paraId="5ADF2DF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24</w:t>
            </w:r>
          </w:p>
        </w:tc>
        <w:tc>
          <w:tcPr>
            <w:tcW w:w="6270" w:type="dxa"/>
            <w:shd w:val="clear" w:color="auto" w:fill="auto"/>
            <w:noWrap w:val="0"/>
            <w:vAlign w:val="center"/>
          </w:tcPr>
          <w:p w14:paraId="7877064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漓江画派地域美术研究中心</w:t>
            </w:r>
          </w:p>
        </w:tc>
        <w:tc>
          <w:tcPr>
            <w:tcW w:w="2670" w:type="dxa"/>
            <w:shd w:val="clear" w:color="auto" w:fill="auto"/>
            <w:noWrap w:val="0"/>
            <w:vAlign w:val="center"/>
          </w:tcPr>
          <w:p w14:paraId="24C079F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广西艺术学院</w:t>
            </w:r>
          </w:p>
        </w:tc>
      </w:tr>
      <w:tr w14:paraId="5E898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shd w:val="clear" w:color="auto" w:fill="auto"/>
            <w:noWrap w:val="0"/>
            <w:vAlign w:val="center"/>
          </w:tcPr>
          <w:p w14:paraId="6BEE2BB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25</w:t>
            </w:r>
          </w:p>
        </w:tc>
        <w:tc>
          <w:tcPr>
            <w:tcW w:w="6270" w:type="dxa"/>
            <w:shd w:val="clear" w:color="auto" w:fill="auto"/>
            <w:noWrap w:val="0"/>
            <w:vAlign w:val="center"/>
          </w:tcPr>
          <w:p w14:paraId="2D25E14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中国边疆经济研究院</w:t>
            </w:r>
          </w:p>
        </w:tc>
        <w:tc>
          <w:tcPr>
            <w:tcW w:w="2670" w:type="dxa"/>
            <w:shd w:val="clear" w:color="auto" w:fill="auto"/>
            <w:noWrap w:val="0"/>
            <w:vAlign w:val="center"/>
          </w:tcPr>
          <w:p w14:paraId="44F4C52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广西大学</w:t>
            </w:r>
          </w:p>
        </w:tc>
      </w:tr>
      <w:tr w14:paraId="71A53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shd w:val="clear" w:color="auto" w:fill="auto"/>
            <w:noWrap w:val="0"/>
            <w:vAlign w:val="center"/>
          </w:tcPr>
          <w:p w14:paraId="5EF51BB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26</w:t>
            </w:r>
          </w:p>
        </w:tc>
        <w:tc>
          <w:tcPr>
            <w:tcW w:w="6270" w:type="dxa"/>
            <w:shd w:val="clear" w:color="auto" w:fill="auto"/>
            <w:noWrap w:val="0"/>
            <w:vAlign w:val="center"/>
          </w:tcPr>
          <w:p w14:paraId="2F3725B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中国南方和东南亚科技考古与文物保护研究中心</w:t>
            </w:r>
          </w:p>
        </w:tc>
        <w:tc>
          <w:tcPr>
            <w:tcW w:w="2670" w:type="dxa"/>
            <w:shd w:val="clear" w:color="auto" w:fill="auto"/>
            <w:noWrap w:val="0"/>
            <w:vAlign w:val="center"/>
          </w:tcPr>
          <w:p w14:paraId="49B5952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广西民族大学</w:t>
            </w:r>
          </w:p>
        </w:tc>
      </w:tr>
      <w:tr w14:paraId="41716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shd w:val="clear" w:color="auto" w:fill="auto"/>
            <w:noWrap w:val="0"/>
            <w:vAlign w:val="center"/>
          </w:tcPr>
          <w:p w14:paraId="374D22D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6270" w:type="dxa"/>
            <w:shd w:val="clear" w:color="auto" w:fill="auto"/>
            <w:noWrap w:val="0"/>
            <w:vAlign w:val="center"/>
          </w:tcPr>
          <w:p w14:paraId="4762FEB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highlight w:val="none"/>
              </w:rPr>
              <w:t>基地名称</w:t>
            </w:r>
          </w:p>
        </w:tc>
        <w:tc>
          <w:tcPr>
            <w:tcW w:w="2670" w:type="dxa"/>
            <w:shd w:val="clear" w:color="auto" w:fill="auto"/>
            <w:noWrap w:val="0"/>
            <w:vAlign w:val="center"/>
          </w:tcPr>
          <w:p w14:paraId="42218C6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highlight w:val="none"/>
              </w:rPr>
              <w:t>依托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单位</w:t>
            </w:r>
          </w:p>
        </w:tc>
      </w:tr>
      <w:tr w14:paraId="48D02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020E236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27</w:t>
            </w:r>
          </w:p>
        </w:tc>
        <w:tc>
          <w:tcPr>
            <w:tcW w:w="6270" w:type="dxa"/>
            <w:noWrap w:val="0"/>
            <w:vAlign w:val="center"/>
          </w:tcPr>
          <w:p w14:paraId="42DC0CC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边境少数民族人口流动与互嵌式发展研究中心</w:t>
            </w:r>
          </w:p>
        </w:tc>
        <w:tc>
          <w:tcPr>
            <w:tcW w:w="2670" w:type="dxa"/>
            <w:noWrap w:val="0"/>
            <w:vAlign w:val="center"/>
          </w:tcPr>
          <w:p w14:paraId="0F2229C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广西民族大学</w:t>
            </w:r>
          </w:p>
        </w:tc>
      </w:tr>
      <w:tr w14:paraId="7CC0E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3BB66CE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  <w:t>28</w:t>
            </w:r>
          </w:p>
        </w:tc>
        <w:tc>
          <w:tcPr>
            <w:tcW w:w="6270" w:type="dxa"/>
            <w:noWrap w:val="0"/>
            <w:vAlign w:val="center"/>
          </w:tcPr>
          <w:p w14:paraId="3913858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中国(广西)-东盟公共卫生安全现代治理研究中心</w:t>
            </w:r>
          </w:p>
        </w:tc>
        <w:tc>
          <w:tcPr>
            <w:tcW w:w="2670" w:type="dxa"/>
            <w:noWrap w:val="0"/>
            <w:vAlign w:val="center"/>
          </w:tcPr>
          <w:p w14:paraId="00B86E6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广西医科大学</w:t>
            </w:r>
          </w:p>
        </w:tc>
      </w:tr>
      <w:tr w14:paraId="3F852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47442DE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29</w:t>
            </w:r>
          </w:p>
        </w:tc>
        <w:tc>
          <w:tcPr>
            <w:tcW w:w="6270" w:type="dxa"/>
            <w:noWrap w:val="0"/>
            <w:vAlign w:val="center"/>
          </w:tcPr>
          <w:p w14:paraId="6C2B895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亚太(东南亚)翻译与跨文化传播中心</w:t>
            </w:r>
          </w:p>
        </w:tc>
        <w:tc>
          <w:tcPr>
            <w:tcW w:w="2670" w:type="dxa"/>
            <w:noWrap w:val="0"/>
            <w:vAlign w:val="center"/>
          </w:tcPr>
          <w:p w14:paraId="084EAF8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  <w:t>广西大学</w:t>
            </w:r>
          </w:p>
        </w:tc>
      </w:tr>
    </w:tbl>
    <w:p w14:paraId="0B420BA5">
      <w:pPr>
        <w:widowControl w:val="0"/>
        <w:kinsoku/>
        <w:autoSpaceDE/>
        <w:autoSpaceDN/>
        <w:adjustRightInd w:val="0"/>
        <w:snapToGrid w:val="0"/>
        <w:spacing w:line="66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b w:val="0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kern w:val="2"/>
          <w:sz w:val="24"/>
          <w:szCs w:val="24"/>
          <w:highlight w:val="none"/>
          <w:lang w:val="en-US" w:eastAsia="zh-CN" w:bidi="ar-SA"/>
        </w:rPr>
        <w:t>二、第三轮广西高校人文社会科学重点研究基地(培育)</w:t>
      </w:r>
    </w:p>
    <w:tbl>
      <w:tblPr>
        <w:tblStyle w:val="11"/>
        <w:tblW w:w="9795" w:type="dxa"/>
        <w:tblInd w:w="-4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6270"/>
        <w:gridCol w:w="2670"/>
      </w:tblGrid>
      <w:tr w14:paraId="026D4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09B0D06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6270" w:type="dxa"/>
            <w:noWrap w:val="0"/>
            <w:vAlign w:val="center"/>
          </w:tcPr>
          <w:p w14:paraId="328055C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highlight w:val="none"/>
              </w:rPr>
              <w:t>基地名称</w:t>
            </w:r>
          </w:p>
        </w:tc>
        <w:tc>
          <w:tcPr>
            <w:tcW w:w="2670" w:type="dxa"/>
            <w:noWrap w:val="0"/>
            <w:vAlign w:val="center"/>
          </w:tcPr>
          <w:p w14:paraId="5B7AAA8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highlight w:val="none"/>
              </w:rPr>
              <w:t>依托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单位</w:t>
            </w:r>
          </w:p>
        </w:tc>
      </w:tr>
      <w:tr w14:paraId="273DA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559E36F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6270" w:type="dxa"/>
            <w:noWrap w:val="0"/>
            <w:vAlign w:val="center"/>
          </w:tcPr>
          <w:p w14:paraId="4E64C25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广西碳管理与绿色发展研究院</w:t>
            </w:r>
          </w:p>
        </w:tc>
        <w:tc>
          <w:tcPr>
            <w:tcW w:w="2670" w:type="dxa"/>
            <w:noWrap w:val="0"/>
            <w:vAlign w:val="center"/>
          </w:tcPr>
          <w:p w14:paraId="7D2F0EC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桂林理工大学</w:t>
            </w:r>
          </w:p>
        </w:tc>
      </w:tr>
      <w:tr w14:paraId="6A1E1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074C355E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6270" w:type="dxa"/>
            <w:noWrap w:val="0"/>
            <w:vAlign w:val="center"/>
          </w:tcPr>
          <w:p w14:paraId="7B5A842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广西新型工业化研究中心</w:t>
            </w:r>
          </w:p>
        </w:tc>
        <w:tc>
          <w:tcPr>
            <w:tcW w:w="2670" w:type="dxa"/>
            <w:noWrap w:val="0"/>
            <w:vAlign w:val="center"/>
          </w:tcPr>
          <w:p w14:paraId="0B1E6EE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广西科技大学</w:t>
            </w:r>
          </w:p>
        </w:tc>
      </w:tr>
      <w:tr w14:paraId="639BF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255AE487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6270" w:type="dxa"/>
            <w:noWrap w:val="0"/>
            <w:vAlign w:val="center"/>
          </w:tcPr>
          <w:p w14:paraId="0FDB2F2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广西乡村教育研究中心</w:t>
            </w:r>
          </w:p>
        </w:tc>
        <w:tc>
          <w:tcPr>
            <w:tcW w:w="2670" w:type="dxa"/>
            <w:noWrap w:val="0"/>
            <w:vAlign w:val="center"/>
          </w:tcPr>
          <w:p w14:paraId="4B3BFD6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玉林师范学院</w:t>
            </w:r>
          </w:p>
        </w:tc>
      </w:tr>
      <w:tr w14:paraId="18480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5" w:type="dxa"/>
            <w:noWrap w:val="0"/>
            <w:vAlign w:val="center"/>
          </w:tcPr>
          <w:p w14:paraId="56C5DE94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6270" w:type="dxa"/>
            <w:noWrap w:val="0"/>
            <w:vAlign w:val="center"/>
          </w:tcPr>
          <w:p w14:paraId="08D87C7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广西老区振兴发展研究基地</w:t>
            </w:r>
          </w:p>
        </w:tc>
        <w:tc>
          <w:tcPr>
            <w:tcW w:w="2670" w:type="dxa"/>
            <w:noWrap w:val="0"/>
            <w:vAlign w:val="center"/>
          </w:tcPr>
          <w:p w14:paraId="1741FF7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百色学院</w:t>
            </w:r>
          </w:p>
        </w:tc>
      </w:tr>
    </w:tbl>
    <w:p w14:paraId="3B2F4907">
      <w:pPr>
        <w:rPr>
          <w:rFonts w:ascii="Arial"/>
          <w:sz w:val="21"/>
        </w:rPr>
      </w:pPr>
    </w:p>
    <w:p w14:paraId="639CB65D">
      <w:pPr>
        <w:spacing w:line="240" w:lineRule="exact"/>
        <w:jc w:val="both"/>
        <w:rPr>
          <w:sz w:val="24"/>
          <w:szCs w:val="24"/>
        </w:rPr>
        <w:sectPr>
          <w:footerReference r:id="rId3" w:type="default"/>
          <w:pgSz w:w="11906" w:h="16838"/>
          <w:pgMar w:top="2098" w:right="1474" w:bottom="1985" w:left="1588" w:header="851" w:footer="1559" w:gutter="0"/>
          <w:pgNumType w:fmt="decimal"/>
          <w:cols w:space="425" w:num="1"/>
          <w:docGrid w:linePitch="312" w:charSpace="0"/>
        </w:sectPr>
      </w:pPr>
    </w:p>
    <w:p w14:paraId="10465568">
      <w:pPr>
        <w:spacing w:line="660" w:lineRule="exact"/>
        <w:jc w:val="left"/>
        <w:rPr>
          <w:rFonts w:hint="eastAsia" w:ascii="黑体" w:hAnsi="黑体" w:eastAsia="黑体" w:cs="Times New Roman"/>
          <w:kern w:val="0"/>
          <w:sz w:val="28"/>
          <w:szCs w:val="28"/>
        </w:rPr>
      </w:pPr>
      <w:r>
        <w:rPr>
          <w:rFonts w:hint="eastAsia" w:ascii="黑体" w:hAnsi="黑体" w:eastAsia="黑体" w:cs="Times New Roman"/>
          <w:kern w:val="0"/>
          <w:sz w:val="28"/>
          <w:szCs w:val="28"/>
        </w:rPr>
        <w:t>附件2</w:t>
      </w:r>
    </w:p>
    <w:p w14:paraId="72EF64CD">
      <w:pPr>
        <w:spacing w:line="560" w:lineRule="exact"/>
        <w:jc w:val="center"/>
        <w:rPr>
          <w:rFonts w:ascii="方正小标宋简体" w:hAnsi="仿宋" w:eastAsia="方正小标宋简体"/>
          <w:sz w:val="24"/>
          <w:szCs w:val="24"/>
        </w:rPr>
      </w:pPr>
    </w:p>
    <w:p w14:paraId="66FD0505">
      <w:pPr>
        <w:widowControl/>
        <w:spacing w:line="660" w:lineRule="exact"/>
        <w:jc w:val="center"/>
        <w:rPr>
          <w:rFonts w:ascii="方正小标宋简体" w:hAnsi="仿宋" w:eastAsia="方正小标宋简体"/>
          <w:sz w:val="24"/>
          <w:szCs w:val="24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zh-CN" w:eastAsia="zh-CN" w:bidi="zh-CN"/>
        </w:rPr>
        <w:t>参会回执</w:t>
      </w:r>
    </w:p>
    <w:p w14:paraId="1B5A346F">
      <w:pPr>
        <w:widowControl/>
        <w:jc w:val="center"/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11"/>
        <w:tblW w:w="146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1807"/>
        <w:gridCol w:w="2809"/>
        <w:gridCol w:w="1554"/>
        <w:gridCol w:w="1904"/>
        <w:gridCol w:w="2295"/>
        <w:gridCol w:w="1422"/>
        <w:gridCol w:w="1975"/>
      </w:tblGrid>
      <w:tr w14:paraId="1AA8D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857" w:type="dxa"/>
            <w:vAlign w:val="center"/>
          </w:tcPr>
          <w:p w14:paraId="14507BD7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仿宋"/>
                <w:kern w:val="0"/>
                <w:sz w:val="28"/>
                <w:szCs w:val="28"/>
              </w:rPr>
              <w:t>序号</w:t>
            </w:r>
          </w:p>
        </w:tc>
        <w:tc>
          <w:tcPr>
            <w:tcW w:w="1807" w:type="dxa"/>
            <w:vAlign w:val="center"/>
          </w:tcPr>
          <w:p w14:paraId="7FB9B3E8">
            <w:pPr>
              <w:widowControl/>
              <w:spacing w:line="360" w:lineRule="exact"/>
              <w:jc w:val="center"/>
              <w:rPr>
                <w:rFonts w:hint="default" w:ascii="宋体" w:hAnsi="宋体" w:eastAsia="宋体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  <w:t>学校名称</w:t>
            </w:r>
          </w:p>
        </w:tc>
        <w:tc>
          <w:tcPr>
            <w:tcW w:w="2809" w:type="dxa"/>
            <w:vAlign w:val="center"/>
          </w:tcPr>
          <w:p w14:paraId="21CC5687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kern w:val="0"/>
                <w:sz w:val="28"/>
                <w:szCs w:val="28"/>
              </w:rPr>
              <w:t>基地名称</w:t>
            </w:r>
          </w:p>
        </w:tc>
        <w:tc>
          <w:tcPr>
            <w:tcW w:w="1554" w:type="dxa"/>
            <w:vAlign w:val="center"/>
          </w:tcPr>
          <w:p w14:paraId="3BC0EE7F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1904" w:type="dxa"/>
            <w:vAlign w:val="center"/>
          </w:tcPr>
          <w:p w14:paraId="77BD0642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  <w:t>基地</w:t>
            </w:r>
            <w:r>
              <w:rPr>
                <w:rFonts w:hint="eastAsia" w:ascii="宋体" w:hAnsi="宋体" w:eastAsia="宋体" w:cs="仿宋"/>
                <w:kern w:val="0"/>
                <w:sz w:val="28"/>
                <w:szCs w:val="28"/>
              </w:rPr>
              <w:t>职务</w:t>
            </w:r>
          </w:p>
        </w:tc>
        <w:tc>
          <w:tcPr>
            <w:tcW w:w="2295" w:type="dxa"/>
            <w:vAlign w:val="center"/>
          </w:tcPr>
          <w:p w14:paraId="506322C1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仿宋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1422" w:type="dxa"/>
            <w:vAlign w:val="center"/>
          </w:tcPr>
          <w:p w14:paraId="44789DCD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kern w:val="0"/>
                <w:sz w:val="28"/>
                <w:szCs w:val="28"/>
              </w:rPr>
              <w:t>是否需要预定酒店</w:t>
            </w:r>
          </w:p>
        </w:tc>
        <w:tc>
          <w:tcPr>
            <w:tcW w:w="1975" w:type="dxa"/>
            <w:shd w:val="clear" w:color="auto" w:fill="auto"/>
            <w:vAlign w:val="center"/>
          </w:tcPr>
          <w:p w14:paraId="48293F45"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  <w:t>房型</w:t>
            </w:r>
          </w:p>
          <w:p w14:paraId="0325EC56"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  <w:t>（大床/标间）</w:t>
            </w:r>
          </w:p>
        </w:tc>
      </w:tr>
      <w:tr w14:paraId="51F66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57" w:type="dxa"/>
            <w:vAlign w:val="center"/>
          </w:tcPr>
          <w:p w14:paraId="0A879F63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</w:rPr>
            </w:pPr>
          </w:p>
        </w:tc>
        <w:tc>
          <w:tcPr>
            <w:tcW w:w="1807" w:type="dxa"/>
            <w:vAlign w:val="center"/>
          </w:tcPr>
          <w:p w14:paraId="4C90E03C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09" w:type="dxa"/>
            <w:vAlign w:val="center"/>
          </w:tcPr>
          <w:p w14:paraId="2B9A586E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54" w:type="dxa"/>
            <w:vAlign w:val="center"/>
          </w:tcPr>
          <w:p w14:paraId="68789343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04" w:type="dxa"/>
            <w:vAlign w:val="center"/>
          </w:tcPr>
          <w:p w14:paraId="382303B6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</w:rPr>
            </w:pPr>
          </w:p>
        </w:tc>
        <w:tc>
          <w:tcPr>
            <w:tcW w:w="2295" w:type="dxa"/>
            <w:vAlign w:val="center"/>
          </w:tcPr>
          <w:p w14:paraId="34B5C0B4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22" w:type="dxa"/>
            <w:vAlign w:val="center"/>
          </w:tcPr>
          <w:p w14:paraId="13A8805A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75" w:type="dxa"/>
            <w:vAlign w:val="center"/>
          </w:tcPr>
          <w:p w14:paraId="473267EC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 w14:paraId="6D0D70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本次会议差旅费、食宿费自理。为方便专家、代表参会，会务组推荐住宿酒店信息如下：</w:t>
      </w:r>
    </w:p>
    <w:p w14:paraId="52D75B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酒店名称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广西桂林市雁山区雁山镇良丰路26号桂林旅游学院酒店管理学院/国际酒店管理学院</w:t>
      </w:r>
    </w:p>
    <w:p w14:paraId="57E59A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会务组将根据各位专家、代表的住宿需求提前预留房间，请自行选择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。</w:t>
      </w:r>
    </w:p>
    <w:sectPr>
      <w:pgSz w:w="16838" w:h="11906" w:orient="landscape"/>
      <w:pgMar w:top="1588" w:right="2098" w:bottom="1474" w:left="1985" w:header="851" w:footer="1559" w:gutter="0"/>
      <w:pgNumType w:fmt="decimal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8C17CB58-B6F2-4C0A-A036-D23FDDF1FD2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E56F3D6-9BA4-406F-805C-91BE6B76236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A30ACC8C-54CA-4B71-9376-C4AB6B2F7C86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6C894E40-6B4F-4D25-A8C0-CF3D9FED66B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AB17C9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E5BCE4">
                          <w:pPr>
                            <w:pStyle w:val="7"/>
                            <w:adjustRightInd w:val="0"/>
                            <w:ind w:left="210" w:leftChars="100" w:right="210" w:rightChars="100"/>
                            <w:rPr>
                              <w:rStyle w:val="14"/>
                              <w:rFonts w:ascii="仿宋" w:hAnsi="仿宋" w:eastAsia="仿宋"/>
                              <w:sz w:val="24"/>
                              <w:szCs w:val="24"/>
                            </w:rPr>
                          </w:pPr>
                          <w:r>
                            <w:rPr>
                              <w:rStyle w:val="14"/>
                              <w:rFonts w:ascii="仿宋" w:hAnsi="仿宋" w:eastAsia="仿宋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Style w:val="14"/>
                              <w:rFonts w:ascii="仿宋" w:hAnsi="仿宋" w:eastAsia="仿宋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14"/>
                              <w:rFonts w:ascii="仿宋" w:hAnsi="仿宋" w:eastAsia="仿宋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14"/>
                              <w:rFonts w:ascii="仿宋" w:hAnsi="仿宋" w:eastAsia="仿宋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14"/>
                              <w:rFonts w:ascii="仿宋" w:hAnsi="仿宋" w:eastAsia="仿宋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Style w:val="14"/>
                              <w:rFonts w:ascii="仿宋" w:hAnsi="仿宋" w:eastAsia="仿宋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Style w:val="14"/>
                              <w:rFonts w:ascii="仿宋" w:hAnsi="仿宋" w:eastAsia="仿宋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E5BCE4">
                    <w:pPr>
                      <w:pStyle w:val="7"/>
                      <w:adjustRightInd w:val="0"/>
                      <w:ind w:left="210" w:leftChars="100" w:right="210" w:rightChars="100"/>
                      <w:rPr>
                        <w:rStyle w:val="14"/>
                        <w:rFonts w:ascii="仿宋" w:hAnsi="仿宋" w:eastAsia="仿宋"/>
                        <w:sz w:val="24"/>
                        <w:szCs w:val="24"/>
                      </w:rPr>
                    </w:pPr>
                    <w:r>
                      <w:rPr>
                        <w:rStyle w:val="14"/>
                        <w:rFonts w:ascii="仿宋" w:hAnsi="仿宋" w:eastAsia="仿宋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Style w:val="14"/>
                        <w:rFonts w:ascii="仿宋" w:hAnsi="仿宋" w:eastAsia="仿宋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14"/>
                        <w:rFonts w:ascii="仿宋" w:hAnsi="仿宋" w:eastAsia="仿宋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Style w:val="14"/>
                        <w:rFonts w:ascii="仿宋" w:hAnsi="仿宋" w:eastAsia="仿宋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14"/>
                        <w:rFonts w:ascii="仿宋" w:hAnsi="仿宋" w:eastAsia="仿宋"/>
                        <w:sz w:val="24"/>
                        <w:szCs w:val="24"/>
                      </w:rPr>
                      <w:t>1</w:t>
                    </w:r>
                    <w:r>
                      <w:rPr>
                        <w:rStyle w:val="14"/>
                        <w:rFonts w:ascii="仿宋" w:hAnsi="仿宋" w:eastAsia="仿宋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Style w:val="14"/>
                        <w:rFonts w:ascii="仿宋" w:hAnsi="仿宋" w:eastAsia="仿宋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wMzRlMGYzNjczOTQ2MDQ4Mjk2ZWVlZGEwNjI3MWYifQ=="/>
  </w:docVars>
  <w:rsids>
    <w:rsidRoot w:val="002B3F06"/>
    <w:rsid w:val="00022066"/>
    <w:rsid w:val="000720E6"/>
    <w:rsid w:val="000B535D"/>
    <w:rsid w:val="000C69AF"/>
    <w:rsid w:val="000D1A31"/>
    <w:rsid w:val="0013141F"/>
    <w:rsid w:val="00134D72"/>
    <w:rsid w:val="00167589"/>
    <w:rsid w:val="00175B4B"/>
    <w:rsid w:val="001B19D9"/>
    <w:rsid w:val="001B329A"/>
    <w:rsid w:val="001E6F09"/>
    <w:rsid w:val="001F0421"/>
    <w:rsid w:val="001F228B"/>
    <w:rsid w:val="001F2A52"/>
    <w:rsid w:val="002B3F06"/>
    <w:rsid w:val="00323B13"/>
    <w:rsid w:val="00383738"/>
    <w:rsid w:val="003C4941"/>
    <w:rsid w:val="003C574C"/>
    <w:rsid w:val="004575A8"/>
    <w:rsid w:val="004B502C"/>
    <w:rsid w:val="004C48B5"/>
    <w:rsid w:val="004D0F1B"/>
    <w:rsid w:val="005139B9"/>
    <w:rsid w:val="00582780"/>
    <w:rsid w:val="005C3B72"/>
    <w:rsid w:val="005F5207"/>
    <w:rsid w:val="00601C7C"/>
    <w:rsid w:val="00665141"/>
    <w:rsid w:val="00692CED"/>
    <w:rsid w:val="006F0B5F"/>
    <w:rsid w:val="007171E2"/>
    <w:rsid w:val="0079193A"/>
    <w:rsid w:val="007E326A"/>
    <w:rsid w:val="008317A8"/>
    <w:rsid w:val="00862C35"/>
    <w:rsid w:val="00866803"/>
    <w:rsid w:val="008A1F4F"/>
    <w:rsid w:val="008B7FDB"/>
    <w:rsid w:val="009133E4"/>
    <w:rsid w:val="009469CF"/>
    <w:rsid w:val="00962308"/>
    <w:rsid w:val="00974EDA"/>
    <w:rsid w:val="009D3D16"/>
    <w:rsid w:val="009E0244"/>
    <w:rsid w:val="00B165A2"/>
    <w:rsid w:val="00B16988"/>
    <w:rsid w:val="00B239CB"/>
    <w:rsid w:val="00B63841"/>
    <w:rsid w:val="00B70B68"/>
    <w:rsid w:val="00B945A9"/>
    <w:rsid w:val="00BB31A1"/>
    <w:rsid w:val="00BD0C32"/>
    <w:rsid w:val="00BD7E7A"/>
    <w:rsid w:val="00C0476B"/>
    <w:rsid w:val="00C20000"/>
    <w:rsid w:val="00C56780"/>
    <w:rsid w:val="00C57515"/>
    <w:rsid w:val="00C744D4"/>
    <w:rsid w:val="00C97D02"/>
    <w:rsid w:val="00D2488D"/>
    <w:rsid w:val="00D32432"/>
    <w:rsid w:val="00D65992"/>
    <w:rsid w:val="00D65E73"/>
    <w:rsid w:val="00D729C6"/>
    <w:rsid w:val="00DA06F0"/>
    <w:rsid w:val="00DD59C0"/>
    <w:rsid w:val="00DF27E4"/>
    <w:rsid w:val="00E010D5"/>
    <w:rsid w:val="00E04AC3"/>
    <w:rsid w:val="00E6116C"/>
    <w:rsid w:val="00E80F5E"/>
    <w:rsid w:val="00E95D2E"/>
    <w:rsid w:val="00EA058C"/>
    <w:rsid w:val="00EA6E72"/>
    <w:rsid w:val="00EE54BF"/>
    <w:rsid w:val="00EF67BB"/>
    <w:rsid w:val="00F1671B"/>
    <w:rsid w:val="00F23C33"/>
    <w:rsid w:val="00F305AE"/>
    <w:rsid w:val="00F7722A"/>
    <w:rsid w:val="00FE6A68"/>
    <w:rsid w:val="010F4E44"/>
    <w:rsid w:val="01D47703"/>
    <w:rsid w:val="021A6C4F"/>
    <w:rsid w:val="0248018C"/>
    <w:rsid w:val="02B313FF"/>
    <w:rsid w:val="03465BFA"/>
    <w:rsid w:val="0365214C"/>
    <w:rsid w:val="04367644"/>
    <w:rsid w:val="048A3F40"/>
    <w:rsid w:val="077D537A"/>
    <w:rsid w:val="07FC6812"/>
    <w:rsid w:val="09EF39C0"/>
    <w:rsid w:val="0C3703FE"/>
    <w:rsid w:val="0D4E7A97"/>
    <w:rsid w:val="0DF11314"/>
    <w:rsid w:val="0F0514A9"/>
    <w:rsid w:val="0F0F58B8"/>
    <w:rsid w:val="101F3C57"/>
    <w:rsid w:val="10A70ADF"/>
    <w:rsid w:val="11D34725"/>
    <w:rsid w:val="12FD788E"/>
    <w:rsid w:val="13743CE5"/>
    <w:rsid w:val="137B2AB8"/>
    <w:rsid w:val="14C00C31"/>
    <w:rsid w:val="14E6704A"/>
    <w:rsid w:val="161A0D51"/>
    <w:rsid w:val="17E06786"/>
    <w:rsid w:val="186B28C1"/>
    <w:rsid w:val="187F73B4"/>
    <w:rsid w:val="193335FC"/>
    <w:rsid w:val="1D9950FF"/>
    <w:rsid w:val="1E0F4D36"/>
    <w:rsid w:val="1EB619C4"/>
    <w:rsid w:val="1EE06918"/>
    <w:rsid w:val="1EEA12FF"/>
    <w:rsid w:val="1F1D16D5"/>
    <w:rsid w:val="1F231BE4"/>
    <w:rsid w:val="20AC34AE"/>
    <w:rsid w:val="217649F2"/>
    <w:rsid w:val="23823F88"/>
    <w:rsid w:val="23B01238"/>
    <w:rsid w:val="249E6E14"/>
    <w:rsid w:val="25373ED7"/>
    <w:rsid w:val="2632438C"/>
    <w:rsid w:val="289F0E66"/>
    <w:rsid w:val="28EA68F2"/>
    <w:rsid w:val="28F214DC"/>
    <w:rsid w:val="292E5DF3"/>
    <w:rsid w:val="298A36D3"/>
    <w:rsid w:val="2A8933C9"/>
    <w:rsid w:val="2B0B74CC"/>
    <w:rsid w:val="2BD662E8"/>
    <w:rsid w:val="2C5F332D"/>
    <w:rsid w:val="2DA87759"/>
    <w:rsid w:val="2FB614B6"/>
    <w:rsid w:val="304A60A2"/>
    <w:rsid w:val="30895E5F"/>
    <w:rsid w:val="326B6492"/>
    <w:rsid w:val="336F3E16"/>
    <w:rsid w:val="33D06D42"/>
    <w:rsid w:val="33F425AD"/>
    <w:rsid w:val="34DF500B"/>
    <w:rsid w:val="35FA3B80"/>
    <w:rsid w:val="36385066"/>
    <w:rsid w:val="36430014"/>
    <w:rsid w:val="367A665C"/>
    <w:rsid w:val="37256F21"/>
    <w:rsid w:val="38763ED8"/>
    <w:rsid w:val="389C3B84"/>
    <w:rsid w:val="38D92C21"/>
    <w:rsid w:val="3A1E073A"/>
    <w:rsid w:val="3C1552B9"/>
    <w:rsid w:val="3C664263"/>
    <w:rsid w:val="3DC00266"/>
    <w:rsid w:val="3E506BAF"/>
    <w:rsid w:val="3F1F345E"/>
    <w:rsid w:val="3FE94B7F"/>
    <w:rsid w:val="40C45062"/>
    <w:rsid w:val="41265D6F"/>
    <w:rsid w:val="41F840B2"/>
    <w:rsid w:val="420954A6"/>
    <w:rsid w:val="4212760B"/>
    <w:rsid w:val="42282918"/>
    <w:rsid w:val="42B555FD"/>
    <w:rsid w:val="44854FCA"/>
    <w:rsid w:val="44E06630"/>
    <w:rsid w:val="45264590"/>
    <w:rsid w:val="46220097"/>
    <w:rsid w:val="476831CF"/>
    <w:rsid w:val="498E0956"/>
    <w:rsid w:val="4A24741A"/>
    <w:rsid w:val="4B4C5CA0"/>
    <w:rsid w:val="4BC05660"/>
    <w:rsid w:val="4CF34782"/>
    <w:rsid w:val="4D4E6E61"/>
    <w:rsid w:val="4D97427D"/>
    <w:rsid w:val="4DAB77A8"/>
    <w:rsid w:val="4E655F9D"/>
    <w:rsid w:val="4EB40E5E"/>
    <w:rsid w:val="4EC96A44"/>
    <w:rsid w:val="501D6FB9"/>
    <w:rsid w:val="505066D1"/>
    <w:rsid w:val="50CE7D83"/>
    <w:rsid w:val="534E1882"/>
    <w:rsid w:val="537E6888"/>
    <w:rsid w:val="579A70A3"/>
    <w:rsid w:val="585711D8"/>
    <w:rsid w:val="59E64765"/>
    <w:rsid w:val="5A1B2742"/>
    <w:rsid w:val="5A1E5101"/>
    <w:rsid w:val="5B646354"/>
    <w:rsid w:val="5BF21F70"/>
    <w:rsid w:val="5C3929A3"/>
    <w:rsid w:val="5C3A23FF"/>
    <w:rsid w:val="5C465E81"/>
    <w:rsid w:val="5D2776F5"/>
    <w:rsid w:val="5E333778"/>
    <w:rsid w:val="61796F02"/>
    <w:rsid w:val="62167850"/>
    <w:rsid w:val="638A675A"/>
    <w:rsid w:val="65234C53"/>
    <w:rsid w:val="65D4319C"/>
    <w:rsid w:val="68403B84"/>
    <w:rsid w:val="68676F4F"/>
    <w:rsid w:val="693F5028"/>
    <w:rsid w:val="694158BA"/>
    <w:rsid w:val="696C5AB9"/>
    <w:rsid w:val="6BD83F86"/>
    <w:rsid w:val="6D220569"/>
    <w:rsid w:val="6D80633A"/>
    <w:rsid w:val="6F8B2DA4"/>
    <w:rsid w:val="6FD03A92"/>
    <w:rsid w:val="70007F68"/>
    <w:rsid w:val="70DC34A0"/>
    <w:rsid w:val="72C24EC5"/>
    <w:rsid w:val="73425349"/>
    <w:rsid w:val="735B26B2"/>
    <w:rsid w:val="73FB338F"/>
    <w:rsid w:val="745919DD"/>
    <w:rsid w:val="750626C1"/>
    <w:rsid w:val="7918607F"/>
    <w:rsid w:val="7BD858DD"/>
    <w:rsid w:val="7C0353F4"/>
    <w:rsid w:val="7D6B38D1"/>
    <w:rsid w:val="7EEF0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1"/>
    <w:semiHidden/>
    <w:unhideWhenUsed/>
    <w:qFormat/>
    <w:uiPriority w:val="99"/>
    <w:pPr>
      <w:jc w:val="left"/>
    </w:pPr>
  </w:style>
  <w:style w:type="paragraph" w:styleId="5">
    <w:name w:val="Date"/>
    <w:basedOn w:val="1"/>
    <w:next w:val="1"/>
    <w:link w:val="20"/>
    <w:autoRedefine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8"/>
    <w:autoRedefine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4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4"/>
    <w:next w:val="4"/>
    <w:link w:val="22"/>
    <w:autoRedefine/>
    <w:semiHidden/>
    <w:unhideWhenUsed/>
    <w:qFormat/>
    <w:uiPriority w:val="99"/>
    <w:rPr>
      <w:b/>
      <w:bCs/>
    </w:rPr>
  </w:style>
  <w:style w:type="table" w:styleId="11">
    <w:name w:val="Table Grid"/>
    <w:basedOn w:val="10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autoRedefine/>
    <w:qFormat/>
    <w:uiPriority w:val="22"/>
    <w:rPr>
      <w:b/>
    </w:rPr>
  </w:style>
  <w:style w:type="character" w:styleId="14">
    <w:name w:val="page number"/>
    <w:autoRedefine/>
    <w:qFormat/>
    <w:uiPriority w:val="0"/>
  </w:style>
  <w:style w:type="character" w:styleId="15">
    <w:name w:val="Emphasis"/>
    <w:basedOn w:val="12"/>
    <w:autoRedefine/>
    <w:qFormat/>
    <w:uiPriority w:val="20"/>
    <w:rPr>
      <w:i/>
    </w:rPr>
  </w:style>
  <w:style w:type="character" w:styleId="16">
    <w:name w:val="Hyperlink"/>
    <w:basedOn w:val="12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7">
    <w:name w:val="annotation reference"/>
    <w:basedOn w:val="12"/>
    <w:autoRedefine/>
    <w:semiHidden/>
    <w:unhideWhenUsed/>
    <w:qFormat/>
    <w:uiPriority w:val="99"/>
    <w:rPr>
      <w:sz w:val="21"/>
      <w:szCs w:val="21"/>
    </w:rPr>
  </w:style>
  <w:style w:type="character" w:customStyle="1" w:styleId="18">
    <w:name w:val="批注框文本 字符"/>
    <w:basedOn w:val="12"/>
    <w:link w:val="6"/>
    <w:autoRedefine/>
    <w:semiHidden/>
    <w:qFormat/>
    <w:uiPriority w:val="99"/>
    <w:rPr>
      <w:sz w:val="18"/>
      <w:szCs w:val="18"/>
    </w:rPr>
  </w:style>
  <w:style w:type="paragraph" w:styleId="1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0">
    <w:name w:val="日期 字符"/>
    <w:basedOn w:val="12"/>
    <w:link w:val="5"/>
    <w:autoRedefine/>
    <w:semiHidden/>
    <w:qFormat/>
    <w:uiPriority w:val="99"/>
  </w:style>
  <w:style w:type="character" w:customStyle="1" w:styleId="21">
    <w:name w:val="批注文字 字符"/>
    <w:basedOn w:val="12"/>
    <w:link w:val="4"/>
    <w:semiHidden/>
    <w:qFormat/>
    <w:uiPriority w:val="99"/>
  </w:style>
  <w:style w:type="character" w:customStyle="1" w:styleId="22">
    <w:name w:val="批注主题 字符"/>
    <w:basedOn w:val="21"/>
    <w:link w:val="9"/>
    <w:autoRedefine/>
    <w:semiHidden/>
    <w:qFormat/>
    <w:uiPriority w:val="99"/>
    <w:rPr>
      <w:b/>
      <w:bCs/>
    </w:rPr>
  </w:style>
  <w:style w:type="character" w:customStyle="1" w:styleId="23">
    <w:name w:val="页眉 字符"/>
    <w:basedOn w:val="12"/>
    <w:link w:val="8"/>
    <w:autoRedefine/>
    <w:qFormat/>
    <w:uiPriority w:val="99"/>
    <w:rPr>
      <w:sz w:val="18"/>
      <w:szCs w:val="18"/>
    </w:rPr>
  </w:style>
  <w:style w:type="character" w:customStyle="1" w:styleId="24">
    <w:name w:val="页脚 字符"/>
    <w:basedOn w:val="12"/>
    <w:link w:val="7"/>
    <w:autoRedefine/>
    <w:qFormat/>
    <w:uiPriority w:val="0"/>
    <w:rPr>
      <w:sz w:val="18"/>
      <w:szCs w:val="18"/>
    </w:rPr>
  </w:style>
  <w:style w:type="table" w:customStyle="1" w:styleId="25">
    <w:name w:val="Table Normal"/>
    <w:autoRedefine/>
    <w:semiHidden/>
    <w:unhideWhenUsed/>
    <w:qFormat/>
    <w:uiPriority w:val="2"/>
    <w:pPr>
      <w:widowControl w:val="0"/>
      <w:autoSpaceDE w:val="0"/>
      <w:autoSpaceDN w:val="0"/>
    </w:pPr>
    <w:rPr>
      <w:rFonts w:ascii="Calibri" w:hAnsi="Calibr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1793</Words>
  <Characters>1915</Characters>
  <Lines>13</Lines>
  <Paragraphs>3</Paragraphs>
  <TotalTime>0</TotalTime>
  <ScaleCrop>false</ScaleCrop>
  <LinksUpToDate>false</LinksUpToDate>
  <CharactersWithSpaces>1915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2016-09-09T01:14:00Z</dcterms:created>
  <dc:creator>SD002</dc:creator>
  <cp:lastModifiedBy>蒋志秀</cp:lastModifiedBy>
  <cp:lastPrinted>2025-11-06T07:15:00Z</cp:lastPrinted>
  <dcterms:modified xsi:type="dcterms:W3CDTF">2025-11-10T08:46:41Z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65AF17F2410F41C49D676C9E60384C74_13</vt:lpwstr>
  </property>
  <property fmtid="{D5CDD505-2E9C-101B-9397-08002B2CF9AE}" pid="4" name="KSOTemplateDocerSaveRecord">
    <vt:lpwstr>eyJoZGlkIjoiYmMwYjIxMzNkZWNiMmNiZmFmODBiNTAxNDFlMjQ2OWIiLCJ1c2VySWQiOiIxOTg5ODMyNzAifQ==</vt:lpwstr>
  </property>
</Properties>
</file>